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6F64" w14:textId="6E03CE0A" w:rsidR="00D27078" w:rsidRPr="008B5DDB" w:rsidRDefault="00F26681" w:rsidP="008B5DDB">
      <w:pPr>
        <w:pStyle w:val="FlushLeft"/>
        <w:spacing w:before="0" w:after="120"/>
        <w:jc w:val="center"/>
        <w:rPr>
          <w:b/>
          <w:sz w:val="28"/>
          <w:szCs w:val="28"/>
        </w:rPr>
      </w:pPr>
      <w:r>
        <w:rPr>
          <w:b/>
          <w:sz w:val="28"/>
          <w:szCs w:val="28"/>
        </w:rPr>
        <w:t>IntraEdge, Inc.</w:t>
      </w:r>
    </w:p>
    <w:p w14:paraId="0D5B4C89" w14:textId="77777777" w:rsidR="00841C20" w:rsidRPr="00950A3B" w:rsidRDefault="00F26681" w:rsidP="008B5DDB">
      <w:pPr>
        <w:pStyle w:val="FlushLeft"/>
        <w:spacing w:before="0" w:after="120"/>
        <w:jc w:val="center"/>
        <w:rPr>
          <w:sz w:val="22"/>
          <w:szCs w:val="22"/>
        </w:rPr>
      </w:pPr>
      <w:r w:rsidRPr="008B5DDB">
        <w:rPr>
          <w:b/>
          <w:sz w:val="28"/>
          <w:szCs w:val="28"/>
        </w:rPr>
        <w:t>Data Protection Addendum</w:t>
      </w:r>
    </w:p>
    <w:p w14:paraId="7FB7BAE5" w14:textId="77777777" w:rsidR="00A80C84" w:rsidRPr="00950A3B" w:rsidRDefault="00F26681" w:rsidP="00CC2F4F">
      <w:pPr>
        <w:pStyle w:val="FlushLeft"/>
        <w:numPr>
          <w:ilvl w:val="0"/>
          <w:numId w:val="46"/>
        </w:numPr>
        <w:spacing w:before="0" w:after="120"/>
        <w:jc w:val="left"/>
        <w:rPr>
          <w:sz w:val="22"/>
          <w:szCs w:val="22"/>
        </w:rPr>
      </w:pPr>
      <w:r w:rsidRPr="00950A3B">
        <w:rPr>
          <w:b/>
          <w:sz w:val="22"/>
          <w:szCs w:val="22"/>
        </w:rPr>
        <w:t>Introduction</w:t>
      </w:r>
      <w:r w:rsidRPr="00950A3B">
        <w:rPr>
          <w:sz w:val="22"/>
          <w:szCs w:val="22"/>
        </w:rPr>
        <w:t xml:space="preserve">. </w:t>
      </w:r>
    </w:p>
    <w:p w14:paraId="4689EB0A" w14:textId="36F59B38" w:rsidR="00836D38" w:rsidRPr="00950A3B" w:rsidRDefault="00F26681" w:rsidP="00CC2F4F">
      <w:pPr>
        <w:pStyle w:val="FlushLeft"/>
        <w:numPr>
          <w:ilvl w:val="1"/>
          <w:numId w:val="46"/>
        </w:numPr>
        <w:spacing w:before="0" w:after="120"/>
        <w:jc w:val="left"/>
        <w:rPr>
          <w:sz w:val="22"/>
          <w:szCs w:val="22"/>
        </w:rPr>
      </w:pPr>
      <w:r w:rsidRPr="00950A3B">
        <w:rPr>
          <w:sz w:val="22"/>
          <w:szCs w:val="22"/>
          <w:u w:val="single"/>
        </w:rPr>
        <w:t>Application</w:t>
      </w:r>
      <w:r w:rsidRPr="00950A3B">
        <w:rPr>
          <w:sz w:val="22"/>
          <w:szCs w:val="22"/>
        </w:rPr>
        <w:t xml:space="preserve">. </w:t>
      </w:r>
      <w:r w:rsidR="00706B6C">
        <w:rPr>
          <w:sz w:val="22"/>
          <w:szCs w:val="22"/>
        </w:rPr>
        <w:t>IntraEdge, Inc.</w:t>
      </w:r>
      <w:r w:rsidR="00D96E45">
        <w:rPr>
          <w:sz w:val="22"/>
          <w:szCs w:val="22"/>
        </w:rPr>
        <w:t xml:space="preserve"> (“</w:t>
      </w:r>
      <w:r w:rsidR="00706B6C">
        <w:rPr>
          <w:sz w:val="22"/>
          <w:szCs w:val="22"/>
        </w:rPr>
        <w:t>IntraEdge</w:t>
      </w:r>
      <w:r w:rsidR="00D96E45">
        <w:rPr>
          <w:sz w:val="22"/>
          <w:szCs w:val="22"/>
        </w:rPr>
        <w:t>”) and Customer</w:t>
      </w:r>
      <w:r w:rsidR="00E37F9D" w:rsidRPr="00950A3B">
        <w:rPr>
          <w:sz w:val="22"/>
          <w:szCs w:val="22"/>
        </w:rPr>
        <w:t xml:space="preserve"> agree that this </w:t>
      </w:r>
      <w:r w:rsidR="00706B6C">
        <w:rPr>
          <w:sz w:val="22"/>
          <w:szCs w:val="22"/>
        </w:rPr>
        <w:t>IntraEdge</w:t>
      </w:r>
      <w:r w:rsidR="00E37F9D" w:rsidRPr="00950A3B">
        <w:rPr>
          <w:sz w:val="22"/>
          <w:szCs w:val="22"/>
        </w:rPr>
        <w:t xml:space="preserve"> Data Processing Addendum (“DPA”) sets forth their obligations</w:t>
      </w:r>
      <w:r w:rsidR="00EF4EE2" w:rsidRPr="00950A3B">
        <w:rPr>
          <w:sz w:val="22"/>
          <w:szCs w:val="22"/>
        </w:rPr>
        <w:t xml:space="preserve"> with respect to the processing and security of Customer Data and Personal Information</w:t>
      </w:r>
      <w:r w:rsidR="00D314D8" w:rsidRPr="00950A3B">
        <w:rPr>
          <w:sz w:val="22"/>
          <w:szCs w:val="22"/>
        </w:rPr>
        <w:t xml:space="preserve"> in connection with the use of </w:t>
      </w:r>
      <w:r w:rsidR="00706B6C">
        <w:rPr>
          <w:sz w:val="22"/>
          <w:szCs w:val="22"/>
        </w:rPr>
        <w:t>IntraEdge</w:t>
      </w:r>
      <w:r w:rsidRPr="00950A3B">
        <w:rPr>
          <w:sz w:val="22"/>
          <w:szCs w:val="22"/>
        </w:rPr>
        <w:t xml:space="preserve"> Services</w:t>
      </w:r>
      <w:r w:rsidR="00E7333B" w:rsidRPr="00950A3B">
        <w:rPr>
          <w:sz w:val="22"/>
          <w:szCs w:val="22"/>
        </w:rPr>
        <w:t xml:space="preserve"> by Customer</w:t>
      </w:r>
      <w:r w:rsidRPr="00950A3B">
        <w:rPr>
          <w:sz w:val="22"/>
          <w:szCs w:val="22"/>
        </w:rPr>
        <w:t xml:space="preserve">.  This DPA is incorporated by reference into the </w:t>
      </w:r>
      <w:r w:rsidR="00706B6C">
        <w:rPr>
          <w:sz w:val="22"/>
          <w:szCs w:val="22"/>
        </w:rPr>
        <w:t>IntraEdge</w:t>
      </w:r>
      <w:r w:rsidRPr="00950A3B">
        <w:rPr>
          <w:sz w:val="22"/>
          <w:szCs w:val="22"/>
        </w:rPr>
        <w:t xml:space="preserve"> </w:t>
      </w:r>
      <w:r w:rsidR="00706B6C">
        <w:rPr>
          <w:sz w:val="22"/>
          <w:szCs w:val="22"/>
        </w:rPr>
        <w:t>Master Services Agreement</w:t>
      </w:r>
      <w:r w:rsidRPr="00950A3B">
        <w:rPr>
          <w:sz w:val="22"/>
          <w:szCs w:val="22"/>
        </w:rPr>
        <w:t xml:space="preserve"> (“</w:t>
      </w:r>
      <w:r w:rsidR="00895754">
        <w:rPr>
          <w:sz w:val="22"/>
          <w:szCs w:val="22"/>
        </w:rPr>
        <w:t>Agreement”</w:t>
      </w:r>
      <w:r w:rsidRPr="00950A3B">
        <w:rPr>
          <w:sz w:val="22"/>
          <w:szCs w:val="22"/>
        </w:rPr>
        <w:t xml:space="preserve">). In the event of conflict or inconsistency between the terms set forth in this DPA and the </w:t>
      </w:r>
      <w:r w:rsidR="00895754">
        <w:rPr>
          <w:sz w:val="22"/>
          <w:szCs w:val="22"/>
        </w:rPr>
        <w:t>Agreement</w:t>
      </w:r>
      <w:r w:rsidRPr="00950A3B">
        <w:rPr>
          <w:sz w:val="22"/>
          <w:szCs w:val="22"/>
        </w:rPr>
        <w:t xml:space="preserve">, the DPA terms shall prevail. </w:t>
      </w:r>
    </w:p>
    <w:p w14:paraId="340AB52D" w14:textId="075082D9" w:rsidR="00A80C84" w:rsidRPr="00950A3B" w:rsidRDefault="00F26681" w:rsidP="00CC2F4F">
      <w:pPr>
        <w:pStyle w:val="FlushLeft"/>
        <w:numPr>
          <w:ilvl w:val="1"/>
          <w:numId w:val="46"/>
        </w:numPr>
        <w:spacing w:before="0" w:after="120"/>
        <w:jc w:val="left"/>
        <w:rPr>
          <w:sz w:val="22"/>
          <w:szCs w:val="22"/>
        </w:rPr>
      </w:pPr>
      <w:r w:rsidRPr="00950A3B">
        <w:rPr>
          <w:sz w:val="22"/>
          <w:szCs w:val="22"/>
          <w:u w:val="single"/>
        </w:rPr>
        <w:t>Precedence</w:t>
      </w:r>
      <w:r w:rsidRPr="00950A3B">
        <w:rPr>
          <w:sz w:val="22"/>
          <w:szCs w:val="22"/>
        </w:rPr>
        <w:t xml:space="preserve">. The terms of this DPA supersede any contrary or conflicting provisions in the </w:t>
      </w:r>
      <w:r w:rsidR="00706B6C">
        <w:rPr>
          <w:sz w:val="22"/>
          <w:szCs w:val="22"/>
        </w:rPr>
        <w:t>IntraEdge</w:t>
      </w:r>
      <w:r w:rsidRPr="00950A3B">
        <w:rPr>
          <w:sz w:val="22"/>
          <w:szCs w:val="22"/>
        </w:rPr>
        <w:t xml:space="preserve"> Privacy Policy that may otherwise pertain to t</w:t>
      </w:r>
      <w:r w:rsidR="00D96E45">
        <w:rPr>
          <w:sz w:val="22"/>
          <w:szCs w:val="22"/>
        </w:rPr>
        <w:t xml:space="preserve">he processing of Customer Data and </w:t>
      </w:r>
      <w:r w:rsidRPr="00950A3B">
        <w:rPr>
          <w:sz w:val="22"/>
          <w:szCs w:val="22"/>
        </w:rPr>
        <w:t>Personal Information, as they are defin</w:t>
      </w:r>
      <w:r w:rsidR="001F4DFE" w:rsidRPr="00950A3B">
        <w:rPr>
          <w:sz w:val="22"/>
          <w:szCs w:val="22"/>
        </w:rPr>
        <w:t>ed herein.</w:t>
      </w:r>
    </w:p>
    <w:p w14:paraId="19D55152" w14:textId="16CC2B36" w:rsidR="00877F3F" w:rsidRPr="00950A3B" w:rsidRDefault="00F26681" w:rsidP="00CC2F4F">
      <w:pPr>
        <w:pStyle w:val="FlushLeft"/>
        <w:numPr>
          <w:ilvl w:val="0"/>
          <w:numId w:val="46"/>
        </w:numPr>
        <w:spacing w:before="0" w:after="120"/>
        <w:jc w:val="left"/>
        <w:rPr>
          <w:sz w:val="22"/>
          <w:szCs w:val="22"/>
        </w:rPr>
      </w:pPr>
      <w:r w:rsidRPr="00950A3B">
        <w:rPr>
          <w:b/>
          <w:sz w:val="22"/>
          <w:szCs w:val="22"/>
        </w:rPr>
        <w:t>Definitions</w:t>
      </w:r>
      <w:r w:rsidRPr="00950A3B">
        <w:rPr>
          <w:sz w:val="22"/>
          <w:szCs w:val="22"/>
        </w:rPr>
        <w:t xml:space="preserve">. A list of the defined terms used in this DPA is attached hereto as </w:t>
      </w:r>
      <w:r w:rsidR="00CC2F4F">
        <w:rPr>
          <w:sz w:val="22"/>
          <w:szCs w:val="22"/>
        </w:rPr>
        <w:t xml:space="preserve">Attachment </w:t>
      </w:r>
      <w:r w:rsidR="00CC2F4F" w:rsidRPr="00E71803">
        <w:rPr>
          <w:sz w:val="22"/>
          <w:szCs w:val="22"/>
        </w:rPr>
        <w:t>1</w:t>
      </w:r>
      <w:r w:rsidRPr="00950A3B">
        <w:rPr>
          <w:sz w:val="22"/>
          <w:szCs w:val="22"/>
        </w:rPr>
        <w:t xml:space="preserve">. </w:t>
      </w:r>
      <w:r w:rsidR="00895754">
        <w:rPr>
          <w:sz w:val="22"/>
          <w:szCs w:val="22"/>
        </w:rPr>
        <w:t xml:space="preserve">To the extent that the definitions for defined terms listed in this DPA differ from those in the Agreement, the terms in this DPA control only with respect to this DPA. </w:t>
      </w:r>
    </w:p>
    <w:p w14:paraId="279D85B1" w14:textId="77777777" w:rsidR="00841C20" w:rsidRPr="00950A3B" w:rsidRDefault="00F26681" w:rsidP="00CC2F4F">
      <w:pPr>
        <w:pStyle w:val="FlushLeft"/>
        <w:numPr>
          <w:ilvl w:val="0"/>
          <w:numId w:val="46"/>
        </w:numPr>
        <w:spacing w:before="0" w:after="120"/>
        <w:jc w:val="left"/>
        <w:rPr>
          <w:sz w:val="22"/>
          <w:szCs w:val="22"/>
        </w:rPr>
      </w:pPr>
      <w:r w:rsidRPr="00950A3B">
        <w:rPr>
          <w:b/>
          <w:sz w:val="22"/>
          <w:szCs w:val="22"/>
        </w:rPr>
        <w:t>General Terms</w:t>
      </w:r>
    </w:p>
    <w:p w14:paraId="611E950A" w14:textId="655656E9" w:rsidR="00EA6350" w:rsidRPr="00950A3B" w:rsidRDefault="00F26681" w:rsidP="00CC2F4F">
      <w:pPr>
        <w:pStyle w:val="FlushLeft"/>
        <w:numPr>
          <w:ilvl w:val="1"/>
          <w:numId w:val="46"/>
        </w:numPr>
        <w:spacing w:before="0" w:after="120"/>
        <w:jc w:val="left"/>
        <w:rPr>
          <w:sz w:val="22"/>
          <w:szCs w:val="22"/>
        </w:rPr>
      </w:pPr>
      <w:r w:rsidRPr="00950A3B">
        <w:rPr>
          <w:sz w:val="22"/>
          <w:szCs w:val="22"/>
          <w:u w:val="single"/>
        </w:rPr>
        <w:t>Scope</w:t>
      </w:r>
      <w:r w:rsidR="00E7333B" w:rsidRPr="00950A3B">
        <w:rPr>
          <w:sz w:val="22"/>
          <w:szCs w:val="22"/>
        </w:rPr>
        <w:t xml:space="preserve">. </w:t>
      </w:r>
      <w:r w:rsidR="00EA58AF" w:rsidRPr="00950A3B">
        <w:rPr>
          <w:sz w:val="22"/>
          <w:szCs w:val="22"/>
        </w:rPr>
        <w:t>This DPA applies to the Services utilized by Customer</w:t>
      </w:r>
      <w:r w:rsidR="00895754">
        <w:rPr>
          <w:sz w:val="22"/>
          <w:szCs w:val="22"/>
        </w:rPr>
        <w:t xml:space="preserve"> pursuant to the Agreement</w:t>
      </w:r>
      <w:r w:rsidR="00EA58AF" w:rsidRPr="00950A3B">
        <w:rPr>
          <w:sz w:val="22"/>
          <w:szCs w:val="22"/>
        </w:rPr>
        <w:t xml:space="preserve">. </w:t>
      </w:r>
      <w:r w:rsidR="00E7333B" w:rsidRPr="00950A3B">
        <w:rPr>
          <w:sz w:val="22"/>
          <w:szCs w:val="22"/>
        </w:rPr>
        <w:t>Data Protection Law</w:t>
      </w:r>
      <w:r w:rsidRPr="00950A3B">
        <w:rPr>
          <w:sz w:val="22"/>
          <w:szCs w:val="22"/>
        </w:rPr>
        <w:t>s</w:t>
      </w:r>
      <w:r w:rsidR="00E7333B" w:rsidRPr="00950A3B">
        <w:rPr>
          <w:sz w:val="22"/>
          <w:szCs w:val="22"/>
        </w:rPr>
        <w:t xml:space="preserve"> impose specific obligations on the </w:t>
      </w:r>
      <w:r w:rsidRPr="00950A3B">
        <w:rPr>
          <w:sz w:val="22"/>
          <w:szCs w:val="22"/>
        </w:rPr>
        <w:t>Customer</w:t>
      </w:r>
      <w:r w:rsidR="00E7333B" w:rsidRPr="00950A3B">
        <w:rPr>
          <w:sz w:val="22"/>
          <w:szCs w:val="22"/>
        </w:rPr>
        <w:t xml:space="preserve"> as a Controller and </w:t>
      </w:r>
      <w:r w:rsidR="00706B6C">
        <w:rPr>
          <w:sz w:val="22"/>
          <w:szCs w:val="22"/>
        </w:rPr>
        <w:t>IntraEdge</w:t>
      </w:r>
      <w:r w:rsidR="00E7333B" w:rsidRPr="00950A3B">
        <w:rPr>
          <w:sz w:val="22"/>
          <w:szCs w:val="22"/>
        </w:rPr>
        <w:t xml:space="preserve"> as a Processor with regar</w:t>
      </w:r>
      <w:r w:rsidR="00895754">
        <w:rPr>
          <w:sz w:val="22"/>
          <w:szCs w:val="22"/>
        </w:rPr>
        <w:t>d to the processing of certain personal info</w:t>
      </w:r>
      <w:r w:rsidR="00E7333B" w:rsidRPr="00950A3B">
        <w:rPr>
          <w:sz w:val="22"/>
          <w:szCs w:val="22"/>
        </w:rPr>
        <w:t xml:space="preserve">rmation processed as </w:t>
      </w:r>
      <w:r w:rsidRPr="00950A3B">
        <w:rPr>
          <w:sz w:val="22"/>
          <w:szCs w:val="22"/>
        </w:rPr>
        <w:t>Customer</w:t>
      </w:r>
      <w:r w:rsidR="00E7333B" w:rsidRPr="00950A3B">
        <w:rPr>
          <w:sz w:val="22"/>
          <w:szCs w:val="22"/>
        </w:rPr>
        <w:t xml:space="preserve"> Data.  This DPA sets forth the data protection requirements imposed by Data Protection Law and as otherwise agreed to by </w:t>
      </w:r>
      <w:r w:rsidR="00706B6C">
        <w:rPr>
          <w:sz w:val="22"/>
          <w:szCs w:val="22"/>
        </w:rPr>
        <w:t>IntraEdge</w:t>
      </w:r>
      <w:r w:rsidR="00D96E45">
        <w:rPr>
          <w:sz w:val="22"/>
          <w:szCs w:val="22"/>
        </w:rPr>
        <w:t xml:space="preserve"> and Customer </w:t>
      </w:r>
      <w:r w:rsidRPr="00950A3B">
        <w:rPr>
          <w:sz w:val="22"/>
          <w:szCs w:val="22"/>
        </w:rPr>
        <w:t>with respect to such personal information</w:t>
      </w:r>
      <w:r w:rsidR="00E7333B" w:rsidRPr="00950A3B">
        <w:rPr>
          <w:sz w:val="22"/>
          <w:szCs w:val="22"/>
        </w:rPr>
        <w:t xml:space="preserve">. </w:t>
      </w:r>
      <w:r w:rsidR="00950A3B">
        <w:rPr>
          <w:sz w:val="22"/>
          <w:szCs w:val="22"/>
        </w:rPr>
        <w:t xml:space="preserve"> This DPA does not apply to the proce</w:t>
      </w:r>
      <w:r w:rsidR="0001738C">
        <w:rPr>
          <w:sz w:val="22"/>
          <w:szCs w:val="22"/>
        </w:rPr>
        <w:t>ssing of Service Generated Data,</w:t>
      </w:r>
      <w:r w:rsidR="00950A3B">
        <w:rPr>
          <w:sz w:val="22"/>
          <w:szCs w:val="22"/>
        </w:rPr>
        <w:t xml:space="preserve"> except in the limited circumstances where Service Generated Data contains Personal Information. </w:t>
      </w:r>
    </w:p>
    <w:p w14:paraId="6D48943F" w14:textId="4842C6D6" w:rsidR="00EA6350" w:rsidRPr="00950A3B" w:rsidRDefault="00F26681" w:rsidP="00CC2F4F">
      <w:pPr>
        <w:pStyle w:val="FlushLeft"/>
        <w:numPr>
          <w:ilvl w:val="1"/>
          <w:numId w:val="46"/>
        </w:numPr>
        <w:spacing w:before="0" w:after="120"/>
        <w:jc w:val="left"/>
        <w:rPr>
          <w:sz w:val="22"/>
          <w:szCs w:val="22"/>
        </w:rPr>
      </w:pPr>
      <w:r w:rsidRPr="00950A3B">
        <w:rPr>
          <w:rFonts w:eastAsia="Calibri"/>
          <w:sz w:val="22"/>
          <w:szCs w:val="22"/>
          <w:u w:val="single"/>
        </w:rPr>
        <w:t>Data Ownership</w:t>
      </w:r>
      <w:r w:rsidRPr="00950A3B">
        <w:rPr>
          <w:rFonts w:eastAsia="Calibri"/>
          <w:sz w:val="22"/>
          <w:szCs w:val="22"/>
        </w:rPr>
        <w:t xml:space="preserve">. As between the parties, Customer retains all right, title and interest in Customer Data, and any rights not expressly granted in the </w:t>
      </w:r>
      <w:r w:rsidR="00895754">
        <w:rPr>
          <w:rFonts w:eastAsia="Calibri"/>
          <w:sz w:val="22"/>
          <w:szCs w:val="22"/>
        </w:rPr>
        <w:t>Agreement</w:t>
      </w:r>
      <w:r w:rsidRPr="00950A3B">
        <w:rPr>
          <w:rFonts w:eastAsia="Calibri"/>
          <w:sz w:val="22"/>
          <w:szCs w:val="22"/>
        </w:rPr>
        <w:t xml:space="preserve"> or this DPA are reserved by Customer.  The C</w:t>
      </w:r>
      <w:r w:rsidR="00D96E45">
        <w:rPr>
          <w:rFonts w:eastAsia="Calibri"/>
          <w:sz w:val="22"/>
          <w:szCs w:val="22"/>
        </w:rPr>
        <w:t>ustomer acts as the Controller</w:t>
      </w:r>
      <w:r w:rsidRPr="00950A3B">
        <w:rPr>
          <w:rFonts w:eastAsia="Calibri"/>
          <w:sz w:val="22"/>
          <w:szCs w:val="22"/>
        </w:rPr>
        <w:t xml:space="preserve"> of Customer Data.  Customer shall be responsible for complying with all requirements that apply to it under Data Protection Laws with respect to the processing of Personal Information and the processing instructions it gives to </w:t>
      </w:r>
      <w:r w:rsidR="00706B6C">
        <w:rPr>
          <w:rFonts w:eastAsia="Calibri"/>
          <w:sz w:val="22"/>
          <w:szCs w:val="22"/>
        </w:rPr>
        <w:t>IntraEdge</w:t>
      </w:r>
      <w:r w:rsidRPr="00950A3B">
        <w:rPr>
          <w:rFonts w:eastAsia="Calibri"/>
          <w:sz w:val="22"/>
          <w:szCs w:val="22"/>
        </w:rPr>
        <w:t xml:space="preserve">. </w:t>
      </w:r>
      <w:r w:rsidR="00D457AE" w:rsidRPr="00950A3B">
        <w:rPr>
          <w:rFonts w:eastAsia="Calibri"/>
          <w:sz w:val="22"/>
          <w:szCs w:val="22"/>
        </w:rPr>
        <w:t xml:space="preserve">This section does not affect </w:t>
      </w:r>
      <w:r w:rsidR="00706B6C">
        <w:rPr>
          <w:rFonts w:eastAsia="Calibri"/>
          <w:sz w:val="22"/>
          <w:szCs w:val="22"/>
        </w:rPr>
        <w:t>IntraEdge</w:t>
      </w:r>
      <w:r w:rsidR="00D457AE" w:rsidRPr="00950A3B">
        <w:rPr>
          <w:rFonts w:eastAsia="Calibri"/>
          <w:sz w:val="22"/>
          <w:szCs w:val="22"/>
        </w:rPr>
        <w:t xml:space="preserve">’s rights in the technology, </w:t>
      </w:r>
      <w:r w:rsidR="002E18B3">
        <w:rPr>
          <w:rFonts w:eastAsia="Calibri"/>
          <w:sz w:val="22"/>
          <w:szCs w:val="22"/>
        </w:rPr>
        <w:t xml:space="preserve">hardware, </w:t>
      </w:r>
      <w:r w:rsidR="00D457AE" w:rsidRPr="00950A3B">
        <w:rPr>
          <w:rFonts w:eastAsia="Calibri"/>
          <w:sz w:val="22"/>
          <w:szCs w:val="22"/>
        </w:rPr>
        <w:t xml:space="preserve">software, or services </w:t>
      </w:r>
      <w:r w:rsidR="00706B6C">
        <w:rPr>
          <w:rFonts w:eastAsia="Calibri"/>
          <w:sz w:val="22"/>
          <w:szCs w:val="22"/>
        </w:rPr>
        <w:t>IntraEdge</w:t>
      </w:r>
      <w:r w:rsidR="00D457AE" w:rsidRPr="00950A3B">
        <w:rPr>
          <w:rFonts w:eastAsia="Calibri"/>
          <w:sz w:val="22"/>
          <w:szCs w:val="22"/>
        </w:rPr>
        <w:t xml:space="preserve"> licenses to Customer. </w:t>
      </w:r>
    </w:p>
    <w:p w14:paraId="146C1925" w14:textId="77777777" w:rsidR="00EA7C90" w:rsidRPr="00950A3B" w:rsidRDefault="00F26681" w:rsidP="00CC2F4F">
      <w:pPr>
        <w:pStyle w:val="FlushLeft"/>
        <w:numPr>
          <w:ilvl w:val="1"/>
          <w:numId w:val="46"/>
        </w:numPr>
        <w:spacing w:before="0" w:after="120"/>
        <w:jc w:val="left"/>
        <w:rPr>
          <w:sz w:val="22"/>
          <w:szCs w:val="22"/>
        </w:rPr>
      </w:pPr>
      <w:r w:rsidRPr="00950A3B">
        <w:rPr>
          <w:rFonts w:eastAsia="Calibri"/>
          <w:sz w:val="22"/>
          <w:szCs w:val="22"/>
          <w:u w:val="single"/>
        </w:rPr>
        <w:t>Permitted Processing</w:t>
      </w:r>
      <w:r w:rsidRPr="00950A3B">
        <w:rPr>
          <w:rFonts w:eastAsia="Calibri"/>
          <w:sz w:val="22"/>
          <w:szCs w:val="22"/>
        </w:rPr>
        <w:t xml:space="preserve">. </w:t>
      </w:r>
    </w:p>
    <w:p w14:paraId="120D556B" w14:textId="48172364" w:rsidR="00EA6350" w:rsidRPr="00950A3B" w:rsidRDefault="00F26681" w:rsidP="00CC2F4F">
      <w:pPr>
        <w:pStyle w:val="FlushLeft"/>
        <w:numPr>
          <w:ilvl w:val="2"/>
          <w:numId w:val="46"/>
        </w:numPr>
        <w:spacing w:before="0" w:after="120"/>
        <w:jc w:val="left"/>
        <w:rPr>
          <w:sz w:val="22"/>
          <w:szCs w:val="22"/>
        </w:rPr>
      </w:pPr>
      <w:r w:rsidRPr="00950A3B">
        <w:rPr>
          <w:rFonts w:eastAsia="Calibri"/>
          <w:sz w:val="22"/>
          <w:szCs w:val="22"/>
          <w:u w:val="single"/>
        </w:rPr>
        <w:t>Processing Instructions</w:t>
      </w:r>
      <w:r w:rsidRPr="00950A3B">
        <w:rPr>
          <w:rFonts w:eastAsia="Calibri"/>
          <w:sz w:val="22"/>
          <w:szCs w:val="22"/>
        </w:rPr>
        <w:t xml:space="preserve">. </w:t>
      </w:r>
      <w:r w:rsidR="00D457AE" w:rsidRPr="00950A3B">
        <w:rPr>
          <w:rFonts w:eastAsia="Calibri"/>
          <w:sz w:val="22"/>
          <w:szCs w:val="22"/>
        </w:rPr>
        <w:t xml:space="preserve">Customer has contracted with </w:t>
      </w:r>
      <w:r w:rsidR="00706B6C">
        <w:rPr>
          <w:rFonts w:eastAsia="Calibri"/>
          <w:sz w:val="22"/>
          <w:szCs w:val="22"/>
        </w:rPr>
        <w:t>IntraEdge</w:t>
      </w:r>
      <w:r w:rsidRPr="00950A3B">
        <w:rPr>
          <w:rFonts w:eastAsia="Calibri"/>
          <w:sz w:val="22"/>
          <w:szCs w:val="22"/>
        </w:rPr>
        <w:t xml:space="preserve"> in order to benefit from the capabilities of </w:t>
      </w:r>
      <w:r w:rsidR="00706B6C">
        <w:rPr>
          <w:rFonts w:eastAsia="Calibri"/>
          <w:sz w:val="22"/>
          <w:szCs w:val="22"/>
        </w:rPr>
        <w:t>IntraEdge</w:t>
      </w:r>
      <w:r w:rsidRPr="00950A3B">
        <w:rPr>
          <w:rFonts w:eastAsia="Calibri"/>
          <w:sz w:val="22"/>
          <w:szCs w:val="22"/>
        </w:rPr>
        <w:t xml:space="preserve"> in securing and processing Customer Data for the purposes of providing Services. Accordingly, Customer instructs </w:t>
      </w:r>
      <w:r w:rsidR="00706B6C">
        <w:rPr>
          <w:rFonts w:eastAsia="Calibri"/>
          <w:sz w:val="22"/>
          <w:szCs w:val="22"/>
        </w:rPr>
        <w:t>IntraEdge</w:t>
      </w:r>
      <w:r w:rsidRPr="00950A3B">
        <w:rPr>
          <w:rFonts w:eastAsia="Calibri"/>
          <w:sz w:val="22"/>
          <w:szCs w:val="22"/>
        </w:rPr>
        <w:t xml:space="preserve"> to process Customer Data, and in particular Personal Information, as necessary for the provision to Customer of </w:t>
      </w:r>
      <w:r w:rsidR="00D457AE" w:rsidRPr="00950A3B">
        <w:rPr>
          <w:rFonts w:eastAsia="Calibri"/>
          <w:sz w:val="22"/>
          <w:szCs w:val="22"/>
        </w:rPr>
        <w:t xml:space="preserve">the </w:t>
      </w:r>
      <w:r w:rsidRPr="00950A3B">
        <w:rPr>
          <w:rFonts w:eastAsia="Calibri"/>
          <w:sz w:val="22"/>
          <w:szCs w:val="22"/>
        </w:rPr>
        <w:t xml:space="preserve">Services and as further instructed by Customer in its use of the Services.  </w:t>
      </w:r>
      <w:r w:rsidR="00706B6C">
        <w:rPr>
          <w:rFonts w:eastAsia="Calibri"/>
          <w:sz w:val="22"/>
          <w:szCs w:val="22"/>
        </w:rPr>
        <w:t>IntraEdge</w:t>
      </w:r>
      <w:r w:rsidRPr="00950A3B">
        <w:rPr>
          <w:rFonts w:eastAsia="Calibri"/>
          <w:sz w:val="22"/>
          <w:szCs w:val="22"/>
        </w:rPr>
        <w:t xml:space="preserve"> shall be allowed to exercise </w:t>
      </w:r>
      <w:r w:rsidR="00DD47BC" w:rsidRPr="00950A3B">
        <w:rPr>
          <w:rFonts w:eastAsia="Calibri"/>
          <w:sz w:val="22"/>
          <w:szCs w:val="22"/>
        </w:rPr>
        <w:t>its</w:t>
      </w:r>
      <w:r w:rsidRPr="00950A3B">
        <w:rPr>
          <w:rFonts w:eastAsia="Calibri"/>
          <w:sz w:val="22"/>
          <w:szCs w:val="22"/>
        </w:rPr>
        <w:t xml:space="preserve"> own discretion in the selection and use of such means as </w:t>
      </w:r>
      <w:r w:rsidR="00D457AE" w:rsidRPr="00950A3B">
        <w:rPr>
          <w:rFonts w:eastAsia="Calibri"/>
          <w:sz w:val="22"/>
          <w:szCs w:val="22"/>
        </w:rPr>
        <w:t>it</w:t>
      </w:r>
      <w:r w:rsidRPr="00950A3B">
        <w:rPr>
          <w:rFonts w:eastAsia="Calibri"/>
          <w:sz w:val="22"/>
          <w:szCs w:val="22"/>
        </w:rPr>
        <w:t xml:space="preserve"> considers necessary to pursue those purposes, provided that all such discretion is compatible with the requirements of this DPA.</w:t>
      </w:r>
    </w:p>
    <w:p w14:paraId="2492AD75" w14:textId="61EC487B" w:rsidR="00EA7C90" w:rsidRPr="00950A3B" w:rsidRDefault="00F26681" w:rsidP="00CC2F4F">
      <w:pPr>
        <w:pStyle w:val="FlushLeft"/>
        <w:numPr>
          <w:ilvl w:val="2"/>
          <w:numId w:val="46"/>
        </w:numPr>
        <w:spacing w:before="0" w:after="120"/>
        <w:jc w:val="left"/>
        <w:rPr>
          <w:sz w:val="22"/>
          <w:szCs w:val="22"/>
        </w:rPr>
      </w:pPr>
      <w:r w:rsidRPr="00950A3B">
        <w:rPr>
          <w:rFonts w:eastAsia="Calibri"/>
          <w:sz w:val="22"/>
          <w:szCs w:val="22"/>
          <w:u w:val="single"/>
        </w:rPr>
        <w:t>Legitimate Business Operations</w:t>
      </w:r>
      <w:r w:rsidRPr="00950A3B">
        <w:rPr>
          <w:rFonts w:eastAsia="Calibri"/>
          <w:sz w:val="22"/>
          <w:szCs w:val="22"/>
        </w:rPr>
        <w:t>.</w:t>
      </w:r>
      <w:r w:rsidR="00D96E45">
        <w:rPr>
          <w:rFonts w:eastAsia="Calibri"/>
          <w:sz w:val="22"/>
          <w:szCs w:val="22"/>
        </w:rPr>
        <w:t xml:space="preserve"> </w:t>
      </w:r>
      <w:r w:rsidR="00706B6C">
        <w:rPr>
          <w:rFonts w:eastAsia="Calibri"/>
          <w:sz w:val="22"/>
          <w:szCs w:val="22"/>
        </w:rPr>
        <w:t>IntraEdge</w:t>
      </w:r>
      <w:r w:rsidR="00D96E45">
        <w:rPr>
          <w:rFonts w:eastAsia="Calibri"/>
          <w:sz w:val="22"/>
          <w:szCs w:val="22"/>
        </w:rPr>
        <w:t xml:space="preserve"> processes</w:t>
      </w:r>
      <w:r w:rsidR="00DD47BC" w:rsidRPr="00950A3B">
        <w:rPr>
          <w:rFonts w:eastAsia="Calibri"/>
          <w:sz w:val="22"/>
          <w:szCs w:val="22"/>
        </w:rPr>
        <w:t xml:space="preserve"> Customer Data in order to complete its legitimate business oper</w:t>
      </w:r>
      <w:r w:rsidR="00D96E45">
        <w:rPr>
          <w:rFonts w:eastAsia="Calibri"/>
          <w:sz w:val="22"/>
          <w:szCs w:val="22"/>
        </w:rPr>
        <w:t>ations, which include primarily</w:t>
      </w:r>
      <w:r w:rsidR="00DD47BC" w:rsidRPr="00950A3B">
        <w:rPr>
          <w:rFonts w:eastAsia="Calibri"/>
          <w:sz w:val="22"/>
          <w:szCs w:val="22"/>
        </w:rPr>
        <w:t xml:space="preserve"> the de</w:t>
      </w:r>
      <w:r w:rsidR="009A0E6E" w:rsidRPr="00950A3B">
        <w:rPr>
          <w:rFonts w:eastAsia="Calibri"/>
          <w:sz w:val="22"/>
          <w:szCs w:val="22"/>
        </w:rPr>
        <w:t>livery of the Servi</w:t>
      </w:r>
      <w:r w:rsidR="00D96E45">
        <w:rPr>
          <w:rFonts w:eastAsia="Calibri"/>
          <w:sz w:val="22"/>
          <w:szCs w:val="22"/>
        </w:rPr>
        <w:t xml:space="preserve">ces </w:t>
      </w:r>
      <w:r w:rsidR="009A0E6E" w:rsidRPr="00950A3B">
        <w:rPr>
          <w:rFonts w:eastAsia="Calibri"/>
          <w:sz w:val="22"/>
          <w:szCs w:val="22"/>
        </w:rPr>
        <w:t>configured for use by Customer and its End Users</w:t>
      </w:r>
      <w:r w:rsidR="00571142">
        <w:rPr>
          <w:rFonts w:eastAsia="Calibri"/>
          <w:sz w:val="22"/>
          <w:szCs w:val="22"/>
        </w:rPr>
        <w:t xml:space="preserve">. Additionally, </w:t>
      </w:r>
      <w:r w:rsidR="00706B6C">
        <w:rPr>
          <w:rFonts w:eastAsia="Calibri"/>
          <w:sz w:val="22"/>
          <w:szCs w:val="22"/>
        </w:rPr>
        <w:t>IntraEdge</w:t>
      </w:r>
      <w:r w:rsidR="00571142">
        <w:rPr>
          <w:rFonts w:eastAsia="Calibri"/>
          <w:sz w:val="22"/>
          <w:szCs w:val="22"/>
        </w:rPr>
        <w:t xml:space="preserve"> processes</w:t>
      </w:r>
      <w:r w:rsidR="009A0E6E" w:rsidRPr="00950A3B">
        <w:rPr>
          <w:rFonts w:eastAsia="Calibri"/>
          <w:sz w:val="22"/>
          <w:szCs w:val="22"/>
        </w:rPr>
        <w:t xml:space="preserve"> Customer Data in order to: (i) engage in prov</w:t>
      </w:r>
      <w:r w:rsidR="00D96E45">
        <w:rPr>
          <w:rFonts w:eastAsia="Calibri"/>
          <w:sz w:val="22"/>
          <w:szCs w:val="22"/>
        </w:rPr>
        <w:t>iding customer service, trouble</w:t>
      </w:r>
      <w:r w:rsidR="009A0E6E" w:rsidRPr="00950A3B">
        <w:rPr>
          <w:rFonts w:eastAsia="Calibri"/>
          <w:sz w:val="22"/>
          <w:szCs w:val="22"/>
        </w:rPr>
        <w:t xml:space="preserve">shooting, and support; (ii) ongoing improvement of the Services (including developing and providing new and improved features, productivity, reliability, and security); (iii) billing and account </w:t>
      </w:r>
      <w:r w:rsidR="009A0E6E" w:rsidRPr="00950A3B">
        <w:rPr>
          <w:rFonts w:eastAsia="Calibri"/>
          <w:sz w:val="22"/>
          <w:szCs w:val="22"/>
        </w:rPr>
        <w:lastRenderedPageBreak/>
        <w:t xml:space="preserve">management; (iv) internal operations and reporting; (v) protecting against fraud, cybercrime, or illegal activity; (vi) evaluating performance; (vii) business modeling and forecasting; (viii) other legitimate business purposes that are consistent with the purposes stated herein. </w:t>
      </w:r>
    </w:p>
    <w:p w14:paraId="2A153533" w14:textId="27532569" w:rsidR="00EA6350" w:rsidRPr="00950A3B" w:rsidRDefault="00F26681" w:rsidP="00CC2F4F">
      <w:pPr>
        <w:pStyle w:val="FlushLeft"/>
        <w:numPr>
          <w:ilvl w:val="1"/>
          <w:numId w:val="46"/>
        </w:numPr>
        <w:spacing w:before="0" w:after="120"/>
        <w:jc w:val="left"/>
        <w:rPr>
          <w:sz w:val="22"/>
          <w:szCs w:val="22"/>
        </w:rPr>
      </w:pPr>
      <w:r w:rsidRPr="00950A3B">
        <w:rPr>
          <w:rFonts w:eastAsia="Calibri"/>
          <w:sz w:val="22"/>
          <w:szCs w:val="22"/>
          <w:u w:val="single"/>
        </w:rPr>
        <w:t>Processing Restrictions</w:t>
      </w:r>
      <w:r w:rsidR="00FF390C" w:rsidRPr="00950A3B">
        <w:rPr>
          <w:sz w:val="22"/>
          <w:szCs w:val="22"/>
        </w:rPr>
        <w:t>. When pr</w:t>
      </w:r>
      <w:r w:rsidR="00CC2F4F">
        <w:rPr>
          <w:sz w:val="22"/>
          <w:szCs w:val="22"/>
        </w:rPr>
        <w:t>ocessing Customer Data for its legitimate business o</w:t>
      </w:r>
      <w:r w:rsidR="00FF390C" w:rsidRPr="00950A3B">
        <w:rPr>
          <w:sz w:val="22"/>
          <w:szCs w:val="22"/>
        </w:rPr>
        <w:t xml:space="preserve">perations (pursuant to Section </w:t>
      </w:r>
      <w:r w:rsidR="00FF390C" w:rsidRPr="00E71803">
        <w:rPr>
          <w:sz w:val="22"/>
          <w:szCs w:val="22"/>
        </w:rPr>
        <w:t>3.3.2</w:t>
      </w:r>
      <w:r w:rsidR="00FF390C" w:rsidRPr="00950A3B">
        <w:rPr>
          <w:sz w:val="22"/>
          <w:szCs w:val="22"/>
        </w:rPr>
        <w:t xml:space="preserve">), </w:t>
      </w:r>
      <w:r w:rsidR="00706B6C">
        <w:rPr>
          <w:sz w:val="22"/>
          <w:szCs w:val="22"/>
        </w:rPr>
        <w:t>IntraEdge</w:t>
      </w:r>
      <w:r w:rsidR="00FF390C" w:rsidRPr="00950A3B">
        <w:rPr>
          <w:sz w:val="22"/>
          <w:szCs w:val="22"/>
        </w:rPr>
        <w:t xml:space="preserve"> will not use or otherwise process Customer Data or Personal Information for: (i) its own advertising or marketing purposes; (ii) End User profiling and inference association; </w:t>
      </w:r>
      <w:r w:rsidR="00571142">
        <w:rPr>
          <w:sz w:val="22"/>
          <w:szCs w:val="22"/>
        </w:rPr>
        <w:t xml:space="preserve">or </w:t>
      </w:r>
      <w:r w:rsidR="00FF390C" w:rsidRPr="00950A3B">
        <w:rPr>
          <w:sz w:val="22"/>
          <w:szCs w:val="22"/>
        </w:rPr>
        <w:t xml:space="preserve">(iii) automated decision making. </w:t>
      </w:r>
    </w:p>
    <w:p w14:paraId="0AA6BB40" w14:textId="428FC5CE" w:rsidR="00EA6350" w:rsidRPr="00950A3B" w:rsidRDefault="00F26681" w:rsidP="00CC2F4F">
      <w:pPr>
        <w:pStyle w:val="FlushLeft"/>
        <w:numPr>
          <w:ilvl w:val="1"/>
          <w:numId w:val="46"/>
        </w:numPr>
        <w:spacing w:before="0" w:after="120"/>
        <w:jc w:val="left"/>
        <w:rPr>
          <w:sz w:val="22"/>
          <w:szCs w:val="22"/>
        </w:rPr>
      </w:pPr>
      <w:r w:rsidRPr="00950A3B">
        <w:rPr>
          <w:rFonts w:eastAsia="Calibri"/>
          <w:sz w:val="22"/>
          <w:szCs w:val="22"/>
          <w:u w:val="single"/>
        </w:rPr>
        <w:t>Duration of Processing</w:t>
      </w:r>
      <w:r w:rsidRPr="00950A3B">
        <w:rPr>
          <w:rFonts w:eastAsia="Calibri"/>
          <w:sz w:val="22"/>
          <w:szCs w:val="22"/>
        </w:rPr>
        <w:t xml:space="preserve"> The duration of processing of Personal Information by </w:t>
      </w:r>
      <w:r w:rsidR="00706B6C">
        <w:rPr>
          <w:rFonts w:eastAsia="Calibri"/>
          <w:sz w:val="22"/>
          <w:szCs w:val="22"/>
        </w:rPr>
        <w:t>IntraEdge</w:t>
      </w:r>
      <w:r w:rsidRPr="00950A3B">
        <w:rPr>
          <w:rFonts w:eastAsia="Calibri"/>
          <w:sz w:val="22"/>
          <w:szCs w:val="22"/>
        </w:rPr>
        <w:t xml:space="preserve"> shall continue for the duration </w:t>
      </w:r>
      <w:r w:rsidR="00571142">
        <w:rPr>
          <w:rFonts w:eastAsia="Calibri"/>
          <w:sz w:val="22"/>
          <w:szCs w:val="22"/>
        </w:rPr>
        <w:t>in which Customer purchases and uses the Services</w:t>
      </w:r>
      <w:r w:rsidRPr="00950A3B">
        <w:rPr>
          <w:rFonts w:eastAsia="Calibri"/>
          <w:sz w:val="22"/>
          <w:szCs w:val="22"/>
        </w:rPr>
        <w:t xml:space="preserve">. </w:t>
      </w:r>
      <w:r w:rsidR="00706B6C">
        <w:rPr>
          <w:rFonts w:eastAsia="Calibri"/>
          <w:sz w:val="22"/>
          <w:szCs w:val="22"/>
        </w:rPr>
        <w:t>IntraEdge</w:t>
      </w:r>
      <w:r w:rsidRPr="00950A3B">
        <w:rPr>
          <w:rFonts w:eastAsia="Calibri"/>
          <w:sz w:val="22"/>
          <w:szCs w:val="22"/>
        </w:rPr>
        <w:t xml:space="preserve"> shall return Personal Information processed </w:t>
      </w:r>
      <w:r w:rsidR="00571142">
        <w:rPr>
          <w:rFonts w:eastAsia="Calibri"/>
          <w:sz w:val="22"/>
          <w:szCs w:val="22"/>
        </w:rPr>
        <w:t xml:space="preserve">pursuant to this DPA following </w:t>
      </w:r>
      <w:r w:rsidRPr="00950A3B">
        <w:rPr>
          <w:rFonts w:eastAsia="Calibri"/>
          <w:sz w:val="22"/>
          <w:szCs w:val="22"/>
        </w:rPr>
        <w:t xml:space="preserve">termination of the Services or, to the extent permitted under applicable law, delete </w:t>
      </w:r>
      <w:r w:rsidR="000D5D08">
        <w:rPr>
          <w:rFonts w:eastAsia="Calibri"/>
          <w:sz w:val="22"/>
          <w:szCs w:val="22"/>
        </w:rPr>
        <w:t xml:space="preserve">or destroy </w:t>
      </w:r>
      <w:r w:rsidRPr="00950A3B">
        <w:rPr>
          <w:rFonts w:eastAsia="Calibri"/>
          <w:sz w:val="22"/>
          <w:szCs w:val="22"/>
        </w:rPr>
        <w:t xml:space="preserve">Personal Information in accordance with Industry Standards. </w:t>
      </w:r>
    </w:p>
    <w:p w14:paraId="396A31EF" w14:textId="57413F53" w:rsidR="00EA6350" w:rsidRPr="00950A3B" w:rsidRDefault="00F26681" w:rsidP="00CC2F4F">
      <w:pPr>
        <w:pStyle w:val="FlushLeft"/>
        <w:numPr>
          <w:ilvl w:val="1"/>
          <w:numId w:val="46"/>
        </w:numPr>
        <w:spacing w:before="0" w:after="120"/>
        <w:jc w:val="left"/>
        <w:rPr>
          <w:sz w:val="22"/>
          <w:szCs w:val="22"/>
        </w:rPr>
      </w:pPr>
      <w:r w:rsidRPr="00950A3B">
        <w:rPr>
          <w:rFonts w:eastAsia="Calibri"/>
          <w:sz w:val="22"/>
          <w:szCs w:val="22"/>
          <w:u w:val="single"/>
        </w:rPr>
        <w:t>De-identified Information</w:t>
      </w:r>
      <w:r w:rsidRPr="00950A3B">
        <w:rPr>
          <w:rFonts w:eastAsia="Calibri"/>
          <w:sz w:val="22"/>
          <w:szCs w:val="22"/>
        </w:rPr>
        <w:t xml:space="preserve">. Personal Information that has been de-identified in accordance with the requirements Data Protection Laws and is therefore not considered Personal Information (“De-Identified Information”) is not subject to the provisions of the </w:t>
      </w:r>
      <w:r w:rsidR="00571142">
        <w:rPr>
          <w:rFonts w:eastAsia="Calibri"/>
          <w:sz w:val="22"/>
          <w:szCs w:val="22"/>
        </w:rPr>
        <w:t>Terms of Service</w:t>
      </w:r>
      <w:r w:rsidR="000D5D08">
        <w:rPr>
          <w:rFonts w:eastAsia="Calibri"/>
          <w:sz w:val="22"/>
          <w:szCs w:val="22"/>
        </w:rPr>
        <w:t xml:space="preserve"> or this DPA. </w:t>
      </w:r>
      <w:r w:rsidR="00706B6C">
        <w:rPr>
          <w:rFonts w:eastAsia="Calibri"/>
          <w:sz w:val="22"/>
          <w:szCs w:val="22"/>
        </w:rPr>
        <w:t>IntraEdge</w:t>
      </w:r>
      <w:r w:rsidRPr="00950A3B">
        <w:rPr>
          <w:rFonts w:eastAsia="Calibri"/>
          <w:sz w:val="22"/>
          <w:szCs w:val="22"/>
        </w:rPr>
        <w:t xml:space="preserve"> may process Customer Data for the purpose of creating De-Identified Information, whether or not the De-Identified Information is to be used by Customer.</w:t>
      </w:r>
    </w:p>
    <w:p w14:paraId="3A0A73B1" w14:textId="6E45E526" w:rsidR="003B2DEF" w:rsidRPr="00950A3B" w:rsidRDefault="00F26681" w:rsidP="00CC2F4F">
      <w:pPr>
        <w:pStyle w:val="FlushLeft"/>
        <w:numPr>
          <w:ilvl w:val="1"/>
          <w:numId w:val="46"/>
        </w:numPr>
        <w:spacing w:before="0" w:after="120"/>
        <w:jc w:val="left"/>
        <w:rPr>
          <w:sz w:val="22"/>
          <w:szCs w:val="22"/>
        </w:rPr>
      </w:pPr>
      <w:r w:rsidRPr="00950A3B">
        <w:rPr>
          <w:rFonts w:eastAsia="Calibri"/>
          <w:sz w:val="22"/>
          <w:szCs w:val="22"/>
          <w:u w:val="single"/>
        </w:rPr>
        <w:t>Confidentiality Commitment</w:t>
      </w:r>
      <w:r w:rsidRPr="00950A3B">
        <w:rPr>
          <w:rFonts w:eastAsia="Calibri"/>
          <w:sz w:val="22"/>
          <w:szCs w:val="22"/>
        </w:rPr>
        <w:t xml:space="preserve">. </w:t>
      </w:r>
      <w:r w:rsidR="00706B6C">
        <w:rPr>
          <w:rFonts w:eastAsia="Calibri"/>
          <w:sz w:val="22"/>
          <w:szCs w:val="22"/>
        </w:rPr>
        <w:t>IntraEdge</w:t>
      </w:r>
      <w:r w:rsidRPr="00950A3B">
        <w:rPr>
          <w:rFonts w:eastAsia="Calibri"/>
          <w:sz w:val="22"/>
          <w:szCs w:val="22"/>
        </w:rPr>
        <w:t xml:space="preserve"> will ensure that its personnel engaged in the pro</w:t>
      </w:r>
      <w:r w:rsidR="0054440D" w:rsidRPr="00950A3B">
        <w:rPr>
          <w:rFonts w:eastAsia="Calibri"/>
          <w:sz w:val="22"/>
          <w:szCs w:val="22"/>
        </w:rPr>
        <w:t>cessing of Personal Information: (</w:t>
      </w:r>
      <w:r w:rsidR="000D5D08">
        <w:rPr>
          <w:rFonts w:eastAsia="Calibri"/>
          <w:sz w:val="22"/>
          <w:szCs w:val="22"/>
        </w:rPr>
        <w:t>i</w:t>
      </w:r>
      <w:r w:rsidR="0054440D" w:rsidRPr="00950A3B">
        <w:rPr>
          <w:rFonts w:eastAsia="Calibri"/>
          <w:sz w:val="22"/>
          <w:szCs w:val="22"/>
        </w:rPr>
        <w:t>)</w:t>
      </w:r>
      <w:r w:rsidR="000D5D08">
        <w:rPr>
          <w:rFonts w:eastAsia="Calibri"/>
          <w:sz w:val="22"/>
          <w:szCs w:val="22"/>
        </w:rPr>
        <w:t xml:space="preserve"> </w:t>
      </w:r>
      <w:r w:rsidR="0054440D" w:rsidRPr="00950A3B">
        <w:rPr>
          <w:rFonts w:eastAsia="Calibri"/>
          <w:sz w:val="22"/>
          <w:szCs w:val="22"/>
        </w:rPr>
        <w:t xml:space="preserve">are informed of the Personal </w:t>
      </w:r>
      <w:r w:rsidR="00571142">
        <w:rPr>
          <w:rFonts w:eastAsia="Calibri"/>
          <w:sz w:val="22"/>
          <w:szCs w:val="22"/>
        </w:rPr>
        <w:t>Information</w:t>
      </w:r>
      <w:r w:rsidR="0054440D" w:rsidRPr="00950A3B">
        <w:rPr>
          <w:rFonts w:eastAsia="Calibri"/>
          <w:sz w:val="22"/>
          <w:szCs w:val="22"/>
        </w:rPr>
        <w:t>'s confidential nature and use restrictions;</w:t>
      </w:r>
      <w:r w:rsidR="000D5D08">
        <w:rPr>
          <w:rFonts w:eastAsia="Calibri"/>
          <w:sz w:val="22"/>
          <w:szCs w:val="22"/>
        </w:rPr>
        <w:t>(ii</w:t>
      </w:r>
      <w:r w:rsidR="0054440D" w:rsidRPr="00950A3B">
        <w:rPr>
          <w:rFonts w:eastAsia="Calibri"/>
          <w:sz w:val="22"/>
          <w:szCs w:val="22"/>
        </w:rPr>
        <w:t xml:space="preserve">)have undertaken training on the privacy and data protection requirements relating to handling Personal </w:t>
      </w:r>
      <w:r w:rsidR="00571142">
        <w:rPr>
          <w:rFonts w:eastAsia="Calibri"/>
          <w:sz w:val="22"/>
          <w:szCs w:val="22"/>
        </w:rPr>
        <w:t>Information</w:t>
      </w:r>
      <w:r w:rsidR="0054440D" w:rsidRPr="00950A3B">
        <w:rPr>
          <w:rFonts w:eastAsia="Calibri"/>
          <w:sz w:val="22"/>
          <w:szCs w:val="22"/>
        </w:rPr>
        <w:t xml:space="preserve"> and how it applies to their particular duties; and (</w:t>
      </w:r>
      <w:r w:rsidR="000D5D08">
        <w:rPr>
          <w:rFonts w:eastAsia="Calibri"/>
          <w:sz w:val="22"/>
          <w:szCs w:val="22"/>
        </w:rPr>
        <w:t>iii</w:t>
      </w:r>
      <w:r w:rsidR="00571142">
        <w:rPr>
          <w:rFonts w:eastAsia="Calibri"/>
          <w:sz w:val="22"/>
          <w:szCs w:val="22"/>
        </w:rPr>
        <w:t>)are aware both of</w:t>
      </w:r>
      <w:r w:rsidR="0054440D" w:rsidRPr="00950A3B">
        <w:rPr>
          <w:rFonts w:eastAsia="Calibri"/>
          <w:sz w:val="22"/>
          <w:szCs w:val="22"/>
        </w:rPr>
        <w:t xml:space="preserve"> </w:t>
      </w:r>
      <w:r w:rsidR="00706B6C">
        <w:rPr>
          <w:rFonts w:eastAsia="Calibri"/>
          <w:sz w:val="22"/>
          <w:szCs w:val="22"/>
        </w:rPr>
        <w:t>IntraEdge</w:t>
      </w:r>
      <w:r w:rsidR="0054440D" w:rsidRPr="00950A3B">
        <w:rPr>
          <w:rFonts w:eastAsia="Calibri"/>
          <w:sz w:val="22"/>
          <w:szCs w:val="22"/>
        </w:rPr>
        <w:t>’s duties and their personal duties and obligations under this DPA and Data Protection Laws.</w:t>
      </w:r>
    </w:p>
    <w:p w14:paraId="3E052D49" w14:textId="77777777" w:rsidR="00771AC3" w:rsidRPr="00950A3B" w:rsidRDefault="00F26681" w:rsidP="00CC2F4F">
      <w:pPr>
        <w:pStyle w:val="FlushLeft"/>
        <w:numPr>
          <w:ilvl w:val="0"/>
          <w:numId w:val="46"/>
        </w:numPr>
        <w:spacing w:before="0" w:after="120"/>
        <w:jc w:val="left"/>
        <w:rPr>
          <w:sz w:val="22"/>
          <w:szCs w:val="22"/>
          <w:u w:val="single"/>
        </w:rPr>
      </w:pPr>
      <w:r w:rsidRPr="000907FB">
        <w:rPr>
          <w:b/>
          <w:sz w:val="22"/>
          <w:szCs w:val="22"/>
        </w:rPr>
        <w:t>Customer Obligations</w:t>
      </w:r>
      <w:r w:rsidRPr="00950A3B">
        <w:rPr>
          <w:sz w:val="22"/>
          <w:szCs w:val="22"/>
        </w:rPr>
        <w:t>.</w:t>
      </w:r>
    </w:p>
    <w:p w14:paraId="67A71725" w14:textId="3457F8BC" w:rsidR="00CE73C8" w:rsidRPr="00950A3B" w:rsidRDefault="00F26681" w:rsidP="00CC2F4F">
      <w:pPr>
        <w:pStyle w:val="FlushLeft"/>
        <w:numPr>
          <w:ilvl w:val="1"/>
          <w:numId w:val="46"/>
        </w:numPr>
        <w:spacing w:before="0" w:after="120"/>
        <w:jc w:val="left"/>
        <w:rPr>
          <w:sz w:val="22"/>
          <w:szCs w:val="22"/>
        </w:rPr>
      </w:pPr>
      <w:r w:rsidRPr="00950A3B">
        <w:rPr>
          <w:sz w:val="22"/>
          <w:szCs w:val="22"/>
        </w:rPr>
        <w:t>Customer is responsible for complying with the obligations of Data Protection Laws t</w:t>
      </w:r>
      <w:r w:rsidR="00CC2F4F">
        <w:rPr>
          <w:sz w:val="22"/>
          <w:szCs w:val="22"/>
        </w:rPr>
        <w:t xml:space="preserve">hat apply to it as a Controller </w:t>
      </w:r>
      <w:r w:rsidRPr="00950A3B">
        <w:rPr>
          <w:sz w:val="22"/>
          <w:szCs w:val="22"/>
        </w:rPr>
        <w:t xml:space="preserve">in respect of Personal Information processed </w:t>
      </w:r>
      <w:r w:rsidR="00571142">
        <w:rPr>
          <w:sz w:val="22"/>
          <w:szCs w:val="22"/>
        </w:rPr>
        <w:t xml:space="preserve">using </w:t>
      </w:r>
      <w:r w:rsidR="00706B6C">
        <w:rPr>
          <w:sz w:val="22"/>
          <w:szCs w:val="22"/>
        </w:rPr>
        <w:t>IntraEdge</w:t>
      </w:r>
      <w:r w:rsidR="00571142">
        <w:rPr>
          <w:sz w:val="22"/>
          <w:szCs w:val="22"/>
        </w:rPr>
        <w:t>’s Services pursuant to the Terms of Service</w:t>
      </w:r>
      <w:r w:rsidR="001B20CD" w:rsidRPr="00950A3B">
        <w:rPr>
          <w:sz w:val="22"/>
          <w:szCs w:val="22"/>
        </w:rPr>
        <w:t xml:space="preserve">. Customer’s obligations include, but are not limited to: (i) obtaining parental consent for any End User’s use of the Services that may be required by applicable law and communicating such consent and/or processing limitations to </w:t>
      </w:r>
      <w:r w:rsidR="00706B6C">
        <w:rPr>
          <w:sz w:val="22"/>
          <w:szCs w:val="22"/>
        </w:rPr>
        <w:t>IntraEdge</w:t>
      </w:r>
      <w:r w:rsidR="001B20CD" w:rsidRPr="00950A3B">
        <w:rPr>
          <w:sz w:val="22"/>
          <w:szCs w:val="22"/>
        </w:rPr>
        <w:t xml:space="preserve">; (ii) providing opt-in or opt-out notices and rights to End Users where processing of Personal Information is subject to such rights; (iii) </w:t>
      </w:r>
      <w:r w:rsidRPr="00950A3B">
        <w:rPr>
          <w:sz w:val="22"/>
          <w:szCs w:val="22"/>
        </w:rPr>
        <w:t>providing all relevant notices to End User’s required under Data Protection Laws; and (iv) deleting Personal Information as appropriate or required under Data Protection Laws.</w:t>
      </w:r>
    </w:p>
    <w:p w14:paraId="102FC72D" w14:textId="1FFBF970" w:rsidR="00CE73C8" w:rsidRPr="00950A3B" w:rsidRDefault="00F26681" w:rsidP="00CC2F4F">
      <w:pPr>
        <w:pStyle w:val="FlushLeft"/>
        <w:numPr>
          <w:ilvl w:val="1"/>
          <w:numId w:val="46"/>
        </w:numPr>
        <w:spacing w:before="0" w:after="120"/>
        <w:jc w:val="left"/>
        <w:rPr>
          <w:sz w:val="22"/>
          <w:szCs w:val="22"/>
        </w:rPr>
      </w:pPr>
      <w:r w:rsidRPr="00950A3B">
        <w:rPr>
          <w:sz w:val="22"/>
          <w:szCs w:val="22"/>
        </w:rPr>
        <w:t>Customer is responsible for evaluating</w:t>
      </w:r>
      <w:r w:rsidR="00AA4BD4">
        <w:rPr>
          <w:sz w:val="22"/>
          <w:szCs w:val="22"/>
        </w:rPr>
        <w:t xml:space="preserve"> the</w:t>
      </w:r>
      <w:r w:rsidRPr="00950A3B">
        <w:rPr>
          <w:sz w:val="22"/>
          <w:szCs w:val="22"/>
        </w:rPr>
        <w:t xml:space="preserve"> Servi</w:t>
      </w:r>
      <w:r w:rsidR="00AA4BD4">
        <w:rPr>
          <w:sz w:val="22"/>
          <w:szCs w:val="22"/>
        </w:rPr>
        <w:t>ces and determining whether they</w:t>
      </w:r>
      <w:r w:rsidRPr="00950A3B">
        <w:rPr>
          <w:sz w:val="22"/>
          <w:szCs w:val="22"/>
        </w:rPr>
        <w:t xml:space="preserve"> are appropriate for the processing and storage of Personal Information subject to any specific laws or regulations (including</w:t>
      </w:r>
      <w:r w:rsidR="00AA4BD4">
        <w:rPr>
          <w:sz w:val="22"/>
          <w:szCs w:val="22"/>
        </w:rPr>
        <w:t xml:space="preserve"> applicable</w:t>
      </w:r>
      <w:r w:rsidRPr="00950A3B">
        <w:rPr>
          <w:sz w:val="22"/>
          <w:szCs w:val="22"/>
        </w:rPr>
        <w:t xml:space="preserve"> Data Protection Laws) in a manner consistent with such laws. </w:t>
      </w:r>
      <w:r w:rsidR="00706B6C">
        <w:rPr>
          <w:sz w:val="22"/>
          <w:szCs w:val="22"/>
        </w:rPr>
        <w:t>IntraEdge</w:t>
      </w:r>
      <w:r w:rsidRPr="00950A3B">
        <w:rPr>
          <w:sz w:val="22"/>
          <w:szCs w:val="22"/>
        </w:rPr>
        <w:t xml:space="preserve"> is not responsible for compliance with any laws or regulations applicable to Customer and does not determine whether Customer Data includes information subject to general or specific regulation by any laws. </w:t>
      </w:r>
    </w:p>
    <w:p w14:paraId="13F8CFEF" w14:textId="77777777" w:rsidR="00FE3C3A" w:rsidRPr="000907FB" w:rsidRDefault="00F26681" w:rsidP="00CC2F4F">
      <w:pPr>
        <w:pStyle w:val="FlushLeft"/>
        <w:numPr>
          <w:ilvl w:val="0"/>
          <w:numId w:val="46"/>
        </w:numPr>
        <w:spacing w:before="0" w:after="120"/>
        <w:jc w:val="left"/>
        <w:rPr>
          <w:b/>
          <w:sz w:val="22"/>
          <w:szCs w:val="22"/>
        </w:rPr>
      </w:pPr>
      <w:r w:rsidRPr="000907FB">
        <w:rPr>
          <w:b/>
          <w:sz w:val="22"/>
          <w:szCs w:val="22"/>
        </w:rPr>
        <w:t>Disclosure of Processed Data</w:t>
      </w:r>
      <w:r w:rsidR="000907FB">
        <w:rPr>
          <w:b/>
          <w:sz w:val="22"/>
          <w:szCs w:val="22"/>
        </w:rPr>
        <w:t>.</w:t>
      </w:r>
    </w:p>
    <w:p w14:paraId="4B4DBB59" w14:textId="406F4356" w:rsidR="002A2E76" w:rsidRPr="00950A3B" w:rsidRDefault="00F26681" w:rsidP="00CC2F4F">
      <w:pPr>
        <w:pStyle w:val="FlushLeft"/>
        <w:numPr>
          <w:ilvl w:val="1"/>
          <w:numId w:val="46"/>
        </w:numPr>
        <w:spacing w:before="0" w:after="120"/>
        <w:jc w:val="left"/>
        <w:rPr>
          <w:sz w:val="22"/>
          <w:szCs w:val="22"/>
          <w:u w:val="single"/>
        </w:rPr>
      </w:pPr>
      <w:r w:rsidRPr="00950A3B">
        <w:rPr>
          <w:sz w:val="22"/>
          <w:szCs w:val="22"/>
          <w:u w:val="single"/>
        </w:rPr>
        <w:t>Authorized Disclosures</w:t>
      </w:r>
      <w:r w:rsidRPr="00950A3B">
        <w:rPr>
          <w:sz w:val="22"/>
          <w:szCs w:val="22"/>
        </w:rPr>
        <w:t xml:space="preserve">. </w:t>
      </w:r>
      <w:r w:rsidR="00706B6C">
        <w:rPr>
          <w:sz w:val="22"/>
          <w:szCs w:val="22"/>
        </w:rPr>
        <w:t>IntraEdge</w:t>
      </w:r>
      <w:r w:rsidRPr="00950A3B">
        <w:rPr>
          <w:sz w:val="22"/>
          <w:szCs w:val="22"/>
        </w:rPr>
        <w:t xml:space="preserve"> shall be permitted to collect, disclose, share, make available, or otherwise process Personal Information as necessary to provide the Services described in this DPA and the </w:t>
      </w:r>
      <w:r w:rsidR="000D5D08">
        <w:rPr>
          <w:sz w:val="22"/>
          <w:szCs w:val="22"/>
        </w:rPr>
        <w:t>Terms</w:t>
      </w:r>
      <w:r w:rsidR="00AA4BD4">
        <w:rPr>
          <w:sz w:val="22"/>
          <w:szCs w:val="22"/>
        </w:rPr>
        <w:t xml:space="preserve"> of Service</w:t>
      </w:r>
      <w:r w:rsidRPr="00950A3B">
        <w:rPr>
          <w:sz w:val="22"/>
          <w:szCs w:val="22"/>
        </w:rPr>
        <w:t>, provided that such processing does not violate Data Protection Laws.</w:t>
      </w:r>
    </w:p>
    <w:p w14:paraId="00190FAA" w14:textId="6E7E9FE8" w:rsidR="00FE3C3A" w:rsidRPr="00950A3B" w:rsidRDefault="00F26681" w:rsidP="00CC2F4F">
      <w:pPr>
        <w:pStyle w:val="FlushLeft"/>
        <w:numPr>
          <w:ilvl w:val="1"/>
          <w:numId w:val="46"/>
        </w:numPr>
        <w:spacing w:before="0" w:after="120"/>
        <w:jc w:val="left"/>
        <w:rPr>
          <w:sz w:val="22"/>
          <w:szCs w:val="22"/>
          <w:u w:val="single"/>
        </w:rPr>
      </w:pPr>
      <w:r w:rsidRPr="00950A3B">
        <w:rPr>
          <w:sz w:val="22"/>
          <w:szCs w:val="22"/>
          <w:u w:val="single"/>
        </w:rPr>
        <w:lastRenderedPageBreak/>
        <w:t>Disclosure Restrictions</w:t>
      </w:r>
      <w:r w:rsidRPr="00950A3B">
        <w:rPr>
          <w:sz w:val="22"/>
          <w:szCs w:val="22"/>
        </w:rPr>
        <w:t xml:space="preserve">. </w:t>
      </w:r>
      <w:r w:rsidR="00706B6C">
        <w:rPr>
          <w:sz w:val="22"/>
          <w:szCs w:val="22"/>
        </w:rPr>
        <w:t>IntraEdge</w:t>
      </w:r>
      <w:r w:rsidRPr="00950A3B">
        <w:rPr>
          <w:sz w:val="22"/>
          <w:szCs w:val="22"/>
        </w:rPr>
        <w:t xml:space="preserve"> will not disclose or provide access to Customer Data except: (</w:t>
      </w:r>
      <w:r w:rsidR="000D5D08">
        <w:rPr>
          <w:sz w:val="22"/>
          <w:szCs w:val="22"/>
        </w:rPr>
        <w:t>i</w:t>
      </w:r>
      <w:r w:rsidRPr="00950A3B">
        <w:rPr>
          <w:sz w:val="22"/>
          <w:szCs w:val="22"/>
        </w:rPr>
        <w:t xml:space="preserve">) as described in this DPA; (ii) as Customer directs; (iii) as required by law. In the event Customer Data is sought by law enforcement or legal process, </w:t>
      </w:r>
      <w:r w:rsidR="00706B6C">
        <w:rPr>
          <w:sz w:val="22"/>
          <w:szCs w:val="22"/>
        </w:rPr>
        <w:t>IntraEdge</w:t>
      </w:r>
      <w:r w:rsidRPr="00950A3B">
        <w:rPr>
          <w:sz w:val="22"/>
          <w:szCs w:val="22"/>
        </w:rPr>
        <w:t xml:space="preserve"> will attempt to direct the requesting party to contact Customer to request access or disclosure of the requested data directly from Customer. If compelled to disclose or provide access to Customer Data to law enforcement, </w:t>
      </w:r>
      <w:r w:rsidR="00706B6C">
        <w:rPr>
          <w:sz w:val="22"/>
          <w:szCs w:val="22"/>
        </w:rPr>
        <w:t>IntraEdge</w:t>
      </w:r>
      <w:r w:rsidR="00561CB7" w:rsidRPr="00950A3B">
        <w:rPr>
          <w:sz w:val="22"/>
          <w:szCs w:val="22"/>
        </w:rPr>
        <w:t xml:space="preserve"> will notify Customer unless legally prohibited from doing so.  If </w:t>
      </w:r>
      <w:r w:rsidR="00706B6C">
        <w:rPr>
          <w:sz w:val="22"/>
          <w:szCs w:val="22"/>
        </w:rPr>
        <w:t>IntraEdge</w:t>
      </w:r>
      <w:r w:rsidR="00561CB7" w:rsidRPr="00950A3B">
        <w:rPr>
          <w:sz w:val="22"/>
          <w:szCs w:val="22"/>
        </w:rPr>
        <w:t xml:space="preserve"> receives a request from an individual or the individual’s agent requesting access or modification to, or disclosure of, individual Personal Information, </w:t>
      </w:r>
      <w:r w:rsidR="00706B6C">
        <w:rPr>
          <w:sz w:val="22"/>
          <w:szCs w:val="22"/>
        </w:rPr>
        <w:t>IntraEdge</w:t>
      </w:r>
      <w:r w:rsidR="00561CB7" w:rsidRPr="00950A3B">
        <w:rPr>
          <w:sz w:val="22"/>
          <w:szCs w:val="22"/>
        </w:rPr>
        <w:t xml:space="preserve"> will redirect the requesting party to make the request directly to Customer. </w:t>
      </w:r>
    </w:p>
    <w:p w14:paraId="5C7AA76D" w14:textId="77777777" w:rsidR="0054440D" w:rsidRPr="00950A3B" w:rsidRDefault="00F26681" w:rsidP="00CC2F4F">
      <w:pPr>
        <w:pStyle w:val="FlushLeft"/>
        <w:numPr>
          <w:ilvl w:val="1"/>
          <w:numId w:val="46"/>
        </w:numPr>
        <w:spacing w:before="0" w:after="120"/>
        <w:jc w:val="left"/>
        <w:rPr>
          <w:sz w:val="22"/>
          <w:szCs w:val="22"/>
        </w:rPr>
      </w:pPr>
      <w:r w:rsidRPr="00950A3B">
        <w:rPr>
          <w:sz w:val="22"/>
          <w:szCs w:val="22"/>
          <w:u w:val="single"/>
        </w:rPr>
        <w:t xml:space="preserve"> Disclosure to Subprocessors</w:t>
      </w:r>
      <w:r w:rsidRPr="00950A3B">
        <w:rPr>
          <w:sz w:val="22"/>
          <w:szCs w:val="22"/>
        </w:rPr>
        <w:t>.</w:t>
      </w:r>
      <w:r w:rsidR="00561CB7" w:rsidRPr="00950A3B">
        <w:rPr>
          <w:sz w:val="22"/>
          <w:szCs w:val="22"/>
        </w:rPr>
        <w:t xml:space="preserve"> </w:t>
      </w:r>
    </w:p>
    <w:p w14:paraId="6875E30D" w14:textId="186523A2" w:rsidR="00FE3C3A" w:rsidRPr="00950A3B" w:rsidRDefault="00F26681" w:rsidP="00CC2F4F">
      <w:pPr>
        <w:pStyle w:val="FlushLeft"/>
        <w:numPr>
          <w:ilvl w:val="2"/>
          <w:numId w:val="46"/>
        </w:numPr>
        <w:spacing w:before="0" w:after="120"/>
        <w:jc w:val="left"/>
        <w:rPr>
          <w:sz w:val="22"/>
          <w:szCs w:val="22"/>
        </w:rPr>
      </w:pPr>
      <w:r>
        <w:rPr>
          <w:sz w:val="22"/>
          <w:szCs w:val="22"/>
        </w:rPr>
        <w:t>IntraEdge</w:t>
      </w:r>
      <w:r w:rsidR="00561CB7" w:rsidRPr="00950A3B">
        <w:rPr>
          <w:sz w:val="22"/>
          <w:szCs w:val="22"/>
        </w:rPr>
        <w:t xml:space="preserve"> has engaged third parties to provide limited ancillary services on its behalf (“Subprocessors”)</w:t>
      </w:r>
      <w:r w:rsidR="002A2E76" w:rsidRPr="00950A3B">
        <w:rPr>
          <w:sz w:val="22"/>
          <w:szCs w:val="22"/>
        </w:rPr>
        <w:t xml:space="preserve"> and Customer consents to the disclosure of Personal Information to </w:t>
      </w:r>
      <w:r>
        <w:rPr>
          <w:sz w:val="22"/>
          <w:szCs w:val="22"/>
        </w:rPr>
        <w:t>IntraEdge</w:t>
      </w:r>
      <w:r w:rsidR="002A2E76" w:rsidRPr="00950A3B">
        <w:rPr>
          <w:sz w:val="22"/>
          <w:szCs w:val="22"/>
        </w:rPr>
        <w:t>’s designated Subprocessors.</w:t>
      </w:r>
      <w:r w:rsidR="00561CB7" w:rsidRPr="00950A3B">
        <w:rPr>
          <w:sz w:val="22"/>
          <w:szCs w:val="22"/>
        </w:rPr>
        <w:t xml:space="preserve"> </w:t>
      </w:r>
      <w:r>
        <w:rPr>
          <w:sz w:val="22"/>
          <w:szCs w:val="22"/>
        </w:rPr>
        <w:t>IntraEdge</w:t>
      </w:r>
      <w:r w:rsidR="00561CB7" w:rsidRPr="00950A3B">
        <w:rPr>
          <w:sz w:val="22"/>
          <w:szCs w:val="22"/>
        </w:rPr>
        <w:t xml:space="preserve"> obtain</w:t>
      </w:r>
      <w:r w:rsidR="002A2E76" w:rsidRPr="00950A3B">
        <w:rPr>
          <w:sz w:val="22"/>
          <w:szCs w:val="22"/>
        </w:rPr>
        <w:t>s</w:t>
      </w:r>
      <w:r w:rsidR="00561CB7" w:rsidRPr="00950A3B">
        <w:rPr>
          <w:sz w:val="22"/>
          <w:szCs w:val="22"/>
        </w:rPr>
        <w:t xml:space="preserve"> reasonable assurances from the Subprocessors t</w:t>
      </w:r>
      <w:r w:rsidR="002A2E76" w:rsidRPr="00950A3B">
        <w:rPr>
          <w:sz w:val="22"/>
          <w:szCs w:val="22"/>
        </w:rPr>
        <w:t>o</w:t>
      </w:r>
      <w:r w:rsidR="00561CB7" w:rsidRPr="00950A3B">
        <w:rPr>
          <w:sz w:val="22"/>
          <w:szCs w:val="22"/>
        </w:rPr>
        <w:t xml:space="preserve"> provide a level of protection of Personal Information reasonable under the circumstances, taking into account the nature of the service provided by such Subprocessors and the nature of the Personal Information disclosed.  </w:t>
      </w:r>
      <w:r>
        <w:rPr>
          <w:sz w:val="22"/>
          <w:szCs w:val="22"/>
        </w:rPr>
        <w:t>IntraEdge</w:t>
      </w:r>
      <w:r w:rsidR="00561CB7" w:rsidRPr="00950A3B">
        <w:rPr>
          <w:sz w:val="22"/>
          <w:szCs w:val="22"/>
        </w:rPr>
        <w:t xml:space="preserve"> remain</w:t>
      </w:r>
      <w:r w:rsidR="002A2E76" w:rsidRPr="00950A3B">
        <w:rPr>
          <w:sz w:val="22"/>
          <w:szCs w:val="22"/>
        </w:rPr>
        <w:t>s</w:t>
      </w:r>
      <w:r w:rsidR="00561CB7" w:rsidRPr="00950A3B">
        <w:rPr>
          <w:sz w:val="22"/>
          <w:szCs w:val="22"/>
        </w:rPr>
        <w:t xml:space="preserve"> responsible for each Subprocessors compliance with its data protection obligations and for any acts or omissions of Subprocessors that cause </w:t>
      </w:r>
      <w:r>
        <w:rPr>
          <w:sz w:val="22"/>
          <w:szCs w:val="22"/>
        </w:rPr>
        <w:t>IntraEdge</w:t>
      </w:r>
      <w:r w:rsidR="00561CB7" w:rsidRPr="00950A3B">
        <w:rPr>
          <w:sz w:val="22"/>
          <w:szCs w:val="22"/>
        </w:rPr>
        <w:t xml:space="preserve"> to breach </w:t>
      </w:r>
      <w:r w:rsidR="002A2E76" w:rsidRPr="00950A3B">
        <w:rPr>
          <w:sz w:val="22"/>
          <w:szCs w:val="22"/>
        </w:rPr>
        <w:t>its obligations under this DPA.</w:t>
      </w:r>
      <w:r w:rsidR="00561CB7" w:rsidRPr="00950A3B">
        <w:rPr>
          <w:sz w:val="22"/>
          <w:szCs w:val="22"/>
        </w:rPr>
        <w:t xml:space="preserve"> </w:t>
      </w:r>
    </w:p>
    <w:p w14:paraId="0D946B21" w14:textId="2BF8A0A0" w:rsidR="0054440D" w:rsidRPr="00950A3B" w:rsidRDefault="00F26681" w:rsidP="00055B2E">
      <w:pPr>
        <w:pStyle w:val="FlushLeft"/>
        <w:numPr>
          <w:ilvl w:val="1"/>
          <w:numId w:val="46"/>
        </w:numPr>
        <w:spacing w:before="0" w:after="120"/>
        <w:jc w:val="left"/>
        <w:rPr>
          <w:sz w:val="22"/>
          <w:szCs w:val="22"/>
        </w:rPr>
      </w:pPr>
      <w:r>
        <w:rPr>
          <w:sz w:val="22"/>
          <w:szCs w:val="22"/>
        </w:rPr>
        <w:t>IntraEdge</w:t>
      </w:r>
      <w:r w:rsidRPr="00950A3B">
        <w:rPr>
          <w:sz w:val="22"/>
          <w:szCs w:val="22"/>
        </w:rPr>
        <w:t xml:space="preserve"> may engage new Subprocessors from time to time. </w:t>
      </w:r>
      <w:r>
        <w:rPr>
          <w:sz w:val="22"/>
          <w:szCs w:val="22"/>
        </w:rPr>
        <w:t>IntraEdge</w:t>
      </w:r>
      <w:r w:rsidRPr="00950A3B">
        <w:rPr>
          <w:sz w:val="22"/>
          <w:szCs w:val="22"/>
        </w:rPr>
        <w:t xml:space="preserve"> will provide notice to Customer in the event a new Subprocessor is permitted to process Personal Information within 30 days prior to </w:t>
      </w:r>
      <w:r>
        <w:rPr>
          <w:sz w:val="22"/>
          <w:szCs w:val="22"/>
        </w:rPr>
        <w:t>IntraEdge</w:t>
      </w:r>
      <w:r w:rsidRPr="00950A3B">
        <w:rPr>
          <w:sz w:val="22"/>
          <w:szCs w:val="22"/>
        </w:rPr>
        <w:t xml:space="preserve"> providing the Subprocessor access to Personal Information. </w:t>
      </w:r>
      <w:r w:rsidR="007B70C0" w:rsidRPr="00950A3B">
        <w:rPr>
          <w:sz w:val="22"/>
          <w:szCs w:val="22"/>
        </w:rPr>
        <w:t xml:space="preserve">If Customer does not approve of the new Subprocessor, Customer must submit written notice to </w:t>
      </w:r>
      <w:r>
        <w:rPr>
          <w:sz w:val="22"/>
          <w:szCs w:val="22"/>
        </w:rPr>
        <w:t>IntraEdge</w:t>
      </w:r>
      <w:r w:rsidR="007B70C0" w:rsidRPr="00950A3B">
        <w:rPr>
          <w:sz w:val="22"/>
          <w:szCs w:val="22"/>
        </w:rPr>
        <w:t xml:space="preserve"> before the end of the notice period and provide explanation for the reason for rejection of the proposed Subprocessor. Customer and </w:t>
      </w:r>
      <w:r>
        <w:rPr>
          <w:sz w:val="22"/>
          <w:szCs w:val="22"/>
        </w:rPr>
        <w:t>IntraEdge</w:t>
      </w:r>
      <w:r w:rsidR="007B70C0" w:rsidRPr="00950A3B">
        <w:rPr>
          <w:sz w:val="22"/>
          <w:szCs w:val="22"/>
        </w:rPr>
        <w:t xml:space="preserve"> will work together in good faith to resolve Customer’s objection to the use of the proposed Subprocessor. In the event the pa</w:t>
      </w:r>
      <w:r w:rsidR="00C0353F" w:rsidRPr="00950A3B">
        <w:rPr>
          <w:sz w:val="22"/>
          <w:szCs w:val="22"/>
        </w:rPr>
        <w:t xml:space="preserve">rties are unable to satisfactorily address Customer’s objections, </w:t>
      </w:r>
      <w:r>
        <w:rPr>
          <w:sz w:val="22"/>
          <w:szCs w:val="22"/>
        </w:rPr>
        <w:t>IntraEdge</w:t>
      </w:r>
      <w:r w:rsidR="00C0353F" w:rsidRPr="00950A3B">
        <w:rPr>
          <w:sz w:val="22"/>
          <w:szCs w:val="22"/>
        </w:rPr>
        <w:t xml:space="preserve"> may, in its sole discretion: (i) refrain from using the proposed Subprocessor to process </w:t>
      </w:r>
      <w:r w:rsidR="0001738C" w:rsidRPr="00950A3B">
        <w:rPr>
          <w:sz w:val="22"/>
          <w:szCs w:val="22"/>
        </w:rPr>
        <w:t>Personal</w:t>
      </w:r>
      <w:r w:rsidR="00C0353F" w:rsidRPr="00950A3B">
        <w:rPr>
          <w:sz w:val="22"/>
          <w:szCs w:val="22"/>
        </w:rPr>
        <w:t xml:space="preserve"> Info</w:t>
      </w:r>
      <w:r w:rsidR="00771AC3" w:rsidRPr="00950A3B">
        <w:rPr>
          <w:sz w:val="22"/>
          <w:szCs w:val="22"/>
        </w:rPr>
        <w:t>rmation on behalf of Customer;</w:t>
      </w:r>
      <w:r w:rsidR="00C0353F" w:rsidRPr="00950A3B">
        <w:rPr>
          <w:sz w:val="22"/>
          <w:szCs w:val="22"/>
        </w:rPr>
        <w:t xml:space="preserve"> (ii) terminate without penalty to Customer the part of Customer’s subscription of the Services that relies on the processing by the proposed Subprocessor; or (iii) terminate, without penalty to Customer, Customer’s entire subscription to the Services. </w:t>
      </w:r>
    </w:p>
    <w:p w14:paraId="11DE78B4" w14:textId="77777777" w:rsidR="00C911CA" w:rsidRPr="00950A3B" w:rsidRDefault="00F26681" w:rsidP="00CC2F4F">
      <w:pPr>
        <w:pStyle w:val="FlushLeft"/>
        <w:numPr>
          <w:ilvl w:val="0"/>
          <w:numId w:val="46"/>
        </w:numPr>
        <w:spacing w:before="0" w:after="120"/>
        <w:jc w:val="left"/>
        <w:rPr>
          <w:sz w:val="22"/>
          <w:szCs w:val="22"/>
          <w:u w:val="single"/>
        </w:rPr>
      </w:pPr>
      <w:r w:rsidRPr="000907FB">
        <w:rPr>
          <w:b/>
          <w:sz w:val="22"/>
          <w:szCs w:val="22"/>
        </w:rPr>
        <w:t>Data Security</w:t>
      </w:r>
      <w:r w:rsidR="002A2E76" w:rsidRPr="00950A3B">
        <w:rPr>
          <w:sz w:val="22"/>
          <w:szCs w:val="22"/>
        </w:rPr>
        <w:t xml:space="preserve">. </w:t>
      </w:r>
    </w:p>
    <w:p w14:paraId="2BF0787A" w14:textId="15827C71" w:rsidR="00435BA5" w:rsidRPr="00407805" w:rsidRDefault="00F26681" w:rsidP="00407805">
      <w:pPr>
        <w:pStyle w:val="FlushLeft"/>
        <w:numPr>
          <w:ilvl w:val="1"/>
          <w:numId w:val="46"/>
        </w:numPr>
        <w:spacing w:before="0" w:after="120"/>
        <w:jc w:val="left"/>
        <w:rPr>
          <w:sz w:val="22"/>
          <w:szCs w:val="22"/>
          <w:u w:val="single"/>
        </w:rPr>
      </w:pPr>
      <w:r w:rsidRPr="00950A3B">
        <w:rPr>
          <w:sz w:val="22"/>
          <w:szCs w:val="22"/>
          <w:u w:val="single"/>
        </w:rPr>
        <w:t>Safeguards</w:t>
      </w:r>
      <w:r w:rsidRPr="00950A3B">
        <w:rPr>
          <w:sz w:val="22"/>
          <w:szCs w:val="22"/>
        </w:rPr>
        <w:t xml:space="preserve">. </w:t>
      </w:r>
      <w:r w:rsidR="00706B6C">
        <w:rPr>
          <w:sz w:val="22"/>
          <w:szCs w:val="22"/>
        </w:rPr>
        <w:t>IntraEdge</w:t>
      </w:r>
      <w:r w:rsidRPr="00950A3B">
        <w:rPr>
          <w:sz w:val="22"/>
          <w:szCs w:val="22"/>
        </w:rPr>
        <w:t xml:space="preserve"> will use reasonable and appropriate technical, administrative and organizational measures designed to ensure a level of confidentiality and security appropriate to the risks represented by the processing and the nature of Personal Information and to prevent unauthorized or unlawful processing of Personal Information, including but not limited to measures against accidental loss, disclosure or destruction of, or d</w:t>
      </w:r>
      <w:r w:rsidR="00407805">
        <w:rPr>
          <w:sz w:val="22"/>
          <w:szCs w:val="22"/>
        </w:rPr>
        <w:t>amage to, Personal Information.</w:t>
      </w:r>
    </w:p>
    <w:p w14:paraId="434A9A17" w14:textId="3AA6C969" w:rsidR="00435BA5" w:rsidRPr="00950A3B" w:rsidRDefault="00F26681" w:rsidP="00CC2F4F">
      <w:pPr>
        <w:pStyle w:val="FlushLeft"/>
        <w:numPr>
          <w:ilvl w:val="1"/>
          <w:numId w:val="46"/>
        </w:numPr>
        <w:spacing w:before="0" w:after="120"/>
        <w:jc w:val="left"/>
        <w:rPr>
          <w:sz w:val="22"/>
          <w:szCs w:val="22"/>
          <w:u w:val="single"/>
        </w:rPr>
      </w:pPr>
      <w:r w:rsidRPr="00950A3B">
        <w:rPr>
          <w:sz w:val="22"/>
          <w:szCs w:val="22"/>
          <w:u w:val="single"/>
        </w:rPr>
        <w:t>Customer’s Security Evaluation</w:t>
      </w:r>
      <w:r w:rsidRPr="00950A3B">
        <w:rPr>
          <w:sz w:val="22"/>
          <w:szCs w:val="22"/>
        </w:rPr>
        <w:t xml:space="preserve">. Customer is solely responsible for determining whether the technical, administrative, and organizational measures for the Services described in this DPA and the related documentation, in addition to </w:t>
      </w:r>
      <w:r w:rsidR="00706B6C">
        <w:rPr>
          <w:sz w:val="22"/>
          <w:szCs w:val="22"/>
        </w:rPr>
        <w:t>IntraEdge</w:t>
      </w:r>
      <w:r w:rsidRPr="00950A3B">
        <w:rPr>
          <w:sz w:val="22"/>
          <w:szCs w:val="22"/>
        </w:rPr>
        <w:t>’s obligations under Data</w:t>
      </w:r>
      <w:r w:rsidR="00ED2D6C" w:rsidRPr="00950A3B">
        <w:rPr>
          <w:sz w:val="22"/>
          <w:szCs w:val="22"/>
        </w:rPr>
        <w:t xml:space="preserve"> Protection Laws meet Customer’s requirements. Customer acknowledges and agrees that security practices and policies implemented and maintain</w:t>
      </w:r>
      <w:r w:rsidR="00055B2E">
        <w:rPr>
          <w:sz w:val="22"/>
          <w:szCs w:val="22"/>
        </w:rPr>
        <w:t>ed</w:t>
      </w:r>
      <w:r w:rsidR="00ED2D6C" w:rsidRPr="00950A3B">
        <w:rPr>
          <w:sz w:val="22"/>
          <w:szCs w:val="22"/>
        </w:rPr>
        <w:t xml:space="preserve"> by </w:t>
      </w:r>
      <w:r w:rsidR="00706B6C">
        <w:rPr>
          <w:sz w:val="22"/>
          <w:szCs w:val="22"/>
        </w:rPr>
        <w:t>IntraEdge</w:t>
      </w:r>
      <w:r w:rsidR="00ED2D6C" w:rsidRPr="00950A3B">
        <w:rPr>
          <w:sz w:val="22"/>
          <w:szCs w:val="22"/>
        </w:rPr>
        <w:t xml:space="preserve"> provide a level of security appropriate to the risk with respect to Personal Information.  </w:t>
      </w:r>
      <w:r w:rsidR="00706B6C">
        <w:rPr>
          <w:sz w:val="22"/>
          <w:szCs w:val="22"/>
        </w:rPr>
        <w:t>IntraEdge</w:t>
      </w:r>
      <w:r w:rsidR="00ED2D6C" w:rsidRPr="00950A3B">
        <w:rPr>
          <w:sz w:val="22"/>
          <w:szCs w:val="22"/>
        </w:rPr>
        <w:t xml:space="preserve"> is not responsible for Customer’s compliance with Data Protection Laws nor does it or will it provide guidance to Customer with respect to the implementation of Customer’s data security obligations. </w:t>
      </w:r>
    </w:p>
    <w:p w14:paraId="20063FEC" w14:textId="77777777" w:rsidR="00435BA5" w:rsidRPr="00950A3B" w:rsidRDefault="00F26681" w:rsidP="00CC2F4F">
      <w:pPr>
        <w:pStyle w:val="FlushLeft"/>
        <w:numPr>
          <w:ilvl w:val="1"/>
          <w:numId w:val="46"/>
        </w:numPr>
        <w:spacing w:before="0" w:after="120"/>
        <w:jc w:val="left"/>
        <w:rPr>
          <w:sz w:val="22"/>
          <w:szCs w:val="22"/>
          <w:u w:val="single"/>
        </w:rPr>
      </w:pPr>
      <w:r w:rsidRPr="00950A3B">
        <w:rPr>
          <w:sz w:val="22"/>
          <w:szCs w:val="22"/>
          <w:u w:val="single"/>
        </w:rPr>
        <w:t>Security Incident Notification</w:t>
      </w:r>
      <w:r w:rsidRPr="00950A3B">
        <w:rPr>
          <w:sz w:val="22"/>
          <w:szCs w:val="22"/>
        </w:rPr>
        <w:t>.</w:t>
      </w:r>
    </w:p>
    <w:p w14:paraId="2ACEF2DD" w14:textId="2FC43246" w:rsidR="00D23DB2" w:rsidRPr="00950A3B" w:rsidRDefault="00F26681" w:rsidP="00171E63">
      <w:pPr>
        <w:pStyle w:val="FlushLeft"/>
        <w:numPr>
          <w:ilvl w:val="2"/>
          <w:numId w:val="46"/>
        </w:numPr>
        <w:spacing w:before="0" w:after="120"/>
        <w:jc w:val="left"/>
        <w:rPr>
          <w:sz w:val="22"/>
          <w:szCs w:val="22"/>
          <w:u w:val="single"/>
        </w:rPr>
      </w:pPr>
      <w:r w:rsidRPr="00950A3B">
        <w:rPr>
          <w:sz w:val="22"/>
          <w:szCs w:val="22"/>
          <w:u w:val="single"/>
        </w:rPr>
        <w:lastRenderedPageBreak/>
        <w:t>Reporting Obligation</w:t>
      </w:r>
      <w:r w:rsidRPr="00950A3B">
        <w:rPr>
          <w:sz w:val="22"/>
          <w:szCs w:val="22"/>
        </w:rPr>
        <w:t xml:space="preserve">. </w:t>
      </w:r>
      <w:r w:rsidR="00706B6C">
        <w:rPr>
          <w:sz w:val="22"/>
          <w:szCs w:val="22"/>
        </w:rPr>
        <w:t>IntraEdge</w:t>
      </w:r>
      <w:r w:rsidRPr="00950A3B">
        <w:rPr>
          <w:sz w:val="22"/>
          <w:szCs w:val="22"/>
        </w:rPr>
        <w:t xml:space="preserve"> shall notify Customer of any Information Security Incident</w:t>
      </w:r>
      <w:r w:rsidR="00171E63">
        <w:rPr>
          <w:sz w:val="22"/>
          <w:szCs w:val="22"/>
        </w:rPr>
        <w:t xml:space="preserve"> promptly upon becoming aware of such Information Security Incident</w:t>
      </w:r>
      <w:r w:rsidRPr="00950A3B">
        <w:rPr>
          <w:sz w:val="22"/>
          <w:szCs w:val="22"/>
        </w:rPr>
        <w:t xml:space="preserve">. Such notice shall summarize in reasonable detail the effect on Customer, if known, of the Information Security Incident and the corrective action taken or to be taken. </w:t>
      </w:r>
      <w:r w:rsidR="00706B6C">
        <w:rPr>
          <w:bCs/>
          <w:sz w:val="22"/>
          <w:szCs w:val="22"/>
        </w:rPr>
        <w:t>IntraEdge</w:t>
      </w:r>
      <w:r w:rsidRPr="00950A3B">
        <w:rPr>
          <w:bCs/>
          <w:sz w:val="22"/>
          <w:szCs w:val="22"/>
        </w:rPr>
        <w:t xml:space="preserve">’ obligation to report or respond to an Information Security Incident is not and will not be construed, in and of itself, as an acknowledgement by </w:t>
      </w:r>
      <w:r w:rsidR="00706B6C">
        <w:rPr>
          <w:bCs/>
          <w:sz w:val="22"/>
          <w:szCs w:val="22"/>
        </w:rPr>
        <w:t>IntraEdge</w:t>
      </w:r>
      <w:r w:rsidRPr="00950A3B">
        <w:rPr>
          <w:bCs/>
          <w:sz w:val="22"/>
          <w:szCs w:val="22"/>
        </w:rPr>
        <w:t xml:space="preserve"> of any fault or liability with respect to the incident.</w:t>
      </w:r>
    </w:p>
    <w:p w14:paraId="6047CF9E" w14:textId="767D6E22" w:rsidR="00D23DB2" w:rsidRPr="00950A3B" w:rsidRDefault="00F26681" w:rsidP="00171E63">
      <w:pPr>
        <w:pStyle w:val="FlushLeft"/>
        <w:numPr>
          <w:ilvl w:val="2"/>
          <w:numId w:val="46"/>
        </w:numPr>
        <w:spacing w:before="0" w:after="120"/>
        <w:jc w:val="left"/>
        <w:rPr>
          <w:sz w:val="22"/>
          <w:szCs w:val="22"/>
        </w:rPr>
      </w:pPr>
      <w:r w:rsidRPr="00950A3B">
        <w:rPr>
          <w:sz w:val="22"/>
          <w:szCs w:val="22"/>
          <w:u w:val="single"/>
        </w:rPr>
        <w:t>Determination of Reportable Incident</w:t>
      </w:r>
      <w:r w:rsidRPr="00950A3B">
        <w:rPr>
          <w:sz w:val="22"/>
          <w:szCs w:val="22"/>
        </w:rPr>
        <w:t>. Any determination regarding the applicability of Data Protection Laws to an Information Security Incident and t</w:t>
      </w:r>
      <w:r w:rsidR="00171E63">
        <w:rPr>
          <w:sz w:val="22"/>
          <w:szCs w:val="22"/>
        </w:rPr>
        <w:t xml:space="preserve">he scope of the obligations of </w:t>
      </w:r>
      <w:r w:rsidR="00706B6C">
        <w:rPr>
          <w:sz w:val="22"/>
          <w:szCs w:val="22"/>
        </w:rPr>
        <w:t>IntraEdge</w:t>
      </w:r>
      <w:r w:rsidRPr="00950A3B">
        <w:rPr>
          <w:sz w:val="22"/>
          <w:szCs w:val="22"/>
        </w:rPr>
        <w:t xml:space="preserve"> pursuant to such laws shall be within the reasonable discretion of Customer. In the event</w:t>
      </w:r>
      <w:r w:rsidR="00171E63">
        <w:rPr>
          <w:sz w:val="22"/>
          <w:szCs w:val="22"/>
        </w:rPr>
        <w:t xml:space="preserve"> </w:t>
      </w:r>
      <w:r w:rsidR="00706B6C">
        <w:rPr>
          <w:sz w:val="22"/>
          <w:szCs w:val="22"/>
        </w:rPr>
        <w:t>IntraEdge</w:t>
      </w:r>
      <w:r w:rsidRPr="00950A3B">
        <w:rPr>
          <w:sz w:val="22"/>
          <w:szCs w:val="22"/>
        </w:rPr>
        <w:t xml:space="preserve"> reasonably disagrees with any such determination in respect of any such Data Protection Laws that impose obligations directly or indirectly on </w:t>
      </w:r>
      <w:r w:rsidR="00706B6C">
        <w:rPr>
          <w:sz w:val="22"/>
          <w:szCs w:val="22"/>
        </w:rPr>
        <w:t>IntraEdge</w:t>
      </w:r>
      <w:r w:rsidRPr="00950A3B">
        <w:rPr>
          <w:sz w:val="22"/>
          <w:szCs w:val="22"/>
        </w:rPr>
        <w:t xml:space="preserve">, </w:t>
      </w:r>
      <w:r w:rsidR="00706B6C">
        <w:rPr>
          <w:sz w:val="22"/>
          <w:szCs w:val="22"/>
        </w:rPr>
        <w:t>IntraEdge</w:t>
      </w:r>
      <w:r w:rsidRPr="00950A3B">
        <w:rPr>
          <w:sz w:val="22"/>
          <w:szCs w:val="22"/>
        </w:rPr>
        <w:t xml:space="preserve"> shall be entitled to make its own reasonable determination of such directly imposed obligations and act accordingly. </w:t>
      </w:r>
    </w:p>
    <w:p w14:paraId="3DF4B73E" w14:textId="5266CCD1" w:rsidR="00D23DB2" w:rsidRPr="00950A3B" w:rsidRDefault="00F26681" w:rsidP="00CC2F4F">
      <w:pPr>
        <w:pStyle w:val="FlushLeft"/>
        <w:numPr>
          <w:ilvl w:val="2"/>
          <w:numId w:val="46"/>
        </w:numPr>
        <w:spacing w:before="0" w:after="120"/>
        <w:rPr>
          <w:sz w:val="22"/>
          <w:szCs w:val="22"/>
        </w:rPr>
      </w:pPr>
      <w:r w:rsidRPr="00950A3B">
        <w:rPr>
          <w:sz w:val="22"/>
          <w:szCs w:val="22"/>
          <w:u w:val="single"/>
        </w:rPr>
        <w:t>Investigation and Mitigation</w:t>
      </w:r>
      <w:r w:rsidRPr="00950A3B">
        <w:rPr>
          <w:sz w:val="22"/>
          <w:szCs w:val="22"/>
        </w:rPr>
        <w:t xml:space="preserve">. In the event of an Information Security Incident, </w:t>
      </w:r>
      <w:r w:rsidR="00706B6C">
        <w:rPr>
          <w:sz w:val="22"/>
          <w:szCs w:val="22"/>
        </w:rPr>
        <w:t>IntraEdge</w:t>
      </w:r>
      <w:r w:rsidRPr="00950A3B">
        <w:rPr>
          <w:sz w:val="22"/>
          <w:szCs w:val="22"/>
        </w:rPr>
        <w:t xml:space="preserve"> shall:</w:t>
      </w:r>
    </w:p>
    <w:p w14:paraId="70268D01" w14:textId="77777777" w:rsidR="00D23DB2" w:rsidRPr="00950A3B" w:rsidRDefault="00F26681" w:rsidP="00CC2F4F">
      <w:pPr>
        <w:pStyle w:val="FlushLeft"/>
        <w:numPr>
          <w:ilvl w:val="3"/>
          <w:numId w:val="46"/>
        </w:numPr>
        <w:spacing w:before="0" w:after="120"/>
        <w:rPr>
          <w:sz w:val="22"/>
          <w:szCs w:val="22"/>
        </w:rPr>
      </w:pPr>
      <w:r w:rsidRPr="00950A3B">
        <w:rPr>
          <w:sz w:val="22"/>
          <w:szCs w:val="22"/>
        </w:rPr>
        <w:t>Conduct a reasonable investigation of the reasons for and circumstances of the Information Security Incident;</w:t>
      </w:r>
    </w:p>
    <w:p w14:paraId="11FC4425" w14:textId="77777777" w:rsidR="00D23DB2" w:rsidRPr="00950A3B" w:rsidRDefault="00F26681" w:rsidP="00CC2F4F">
      <w:pPr>
        <w:pStyle w:val="FlushLeft"/>
        <w:numPr>
          <w:ilvl w:val="3"/>
          <w:numId w:val="46"/>
        </w:numPr>
        <w:spacing w:before="0" w:after="120"/>
        <w:rPr>
          <w:sz w:val="22"/>
          <w:szCs w:val="22"/>
        </w:rPr>
      </w:pPr>
      <w:r w:rsidRPr="00950A3B">
        <w:rPr>
          <w:sz w:val="22"/>
          <w:szCs w:val="22"/>
        </w:rPr>
        <w:t>Use best efforts and promptly take all necessary actions to rectify, prevent, contain and mitigate the impact of the Information Security Incident, and remediate the Information Security Incident;</w:t>
      </w:r>
    </w:p>
    <w:p w14:paraId="15CEFEC2" w14:textId="77777777" w:rsidR="00D23DB2" w:rsidRPr="00950A3B" w:rsidRDefault="00F26681" w:rsidP="00CC2F4F">
      <w:pPr>
        <w:pStyle w:val="FlushLeft"/>
        <w:numPr>
          <w:ilvl w:val="3"/>
          <w:numId w:val="46"/>
        </w:numPr>
        <w:spacing w:before="0" w:after="120"/>
        <w:rPr>
          <w:sz w:val="22"/>
          <w:szCs w:val="22"/>
        </w:rPr>
      </w:pPr>
      <w:r w:rsidRPr="00950A3B">
        <w:rPr>
          <w:sz w:val="22"/>
          <w:szCs w:val="22"/>
        </w:rPr>
        <w:t>Collect, preserve and document all evidence regarding the discovery and cause of, and vulnerabilities, response, remedial actions and impact related to the Information Security Incident using means that shall meet reasonable expectations of forensic admissibility; and</w:t>
      </w:r>
    </w:p>
    <w:p w14:paraId="41101E9C" w14:textId="77777777" w:rsidR="00D23DB2" w:rsidRPr="00950A3B" w:rsidRDefault="00F26681" w:rsidP="00CC2F4F">
      <w:pPr>
        <w:pStyle w:val="FlushLeft"/>
        <w:numPr>
          <w:ilvl w:val="3"/>
          <w:numId w:val="46"/>
        </w:numPr>
        <w:spacing w:before="0" w:after="120"/>
        <w:rPr>
          <w:sz w:val="22"/>
          <w:szCs w:val="22"/>
        </w:rPr>
      </w:pPr>
      <w:r w:rsidRPr="00950A3B">
        <w:rPr>
          <w:sz w:val="22"/>
          <w:szCs w:val="22"/>
        </w:rPr>
        <w:t>Provide reasonable assistance and cooperation as requested by Customer or Customer’s designated representatives, in the furtherance of any correction, remediation, or investigation of any Information Security Incident or the mitigation of any damage.</w:t>
      </w:r>
    </w:p>
    <w:p w14:paraId="2273211D" w14:textId="22D5F72B" w:rsidR="00D23DB2" w:rsidRPr="00950A3B" w:rsidRDefault="00F26681" w:rsidP="00CC2F4F">
      <w:pPr>
        <w:pStyle w:val="FlushLeft"/>
        <w:numPr>
          <w:ilvl w:val="2"/>
          <w:numId w:val="46"/>
        </w:numPr>
        <w:spacing w:before="0" w:after="120"/>
        <w:jc w:val="left"/>
        <w:rPr>
          <w:sz w:val="22"/>
          <w:szCs w:val="22"/>
          <w:u w:val="single"/>
        </w:rPr>
      </w:pPr>
      <w:r w:rsidRPr="00950A3B">
        <w:rPr>
          <w:sz w:val="22"/>
          <w:szCs w:val="22"/>
          <w:u w:val="single"/>
        </w:rPr>
        <w:t>Public Communications</w:t>
      </w:r>
      <w:r w:rsidRPr="00950A3B">
        <w:rPr>
          <w:sz w:val="22"/>
          <w:szCs w:val="22"/>
        </w:rPr>
        <w:t xml:space="preserve">. The content of any filings, communications, notices, press releases, or reports related to any Information Security Incident that may, directly or indirectly, identify Customer or any of its officers, directors, employees, personnel, or reference Customer in connection with its consultants, agents, representatives, clients, customers, vendors, suppliers or service providers (other than </w:t>
      </w:r>
      <w:r w:rsidR="00706B6C">
        <w:rPr>
          <w:sz w:val="22"/>
          <w:szCs w:val="22"/>
        </w:rPr>
        <w:t>IntraEdge</w:t>
      </w:r>
      <w:r w:rsidRPr="00950A3B">
        <w:rPr>
          <w:sz w:val="22"/>
          <w:szCs w:val="22"/>
        </w:rPr>
        <w:t xml:space="preserve"> or </w:t>
      </w:r>
      <w:r w:rsidR="00706B6C">
        <w:rPr>
          <w:sz w:val="22"/>
          <w:szCs w:val="22"/>
        </w:rPr>
        <w:t>IntraEdge</w:t>
      </w:r>
      <w:r w:rsidRPr="00950A3B">
        <w:rPr>
          <w:sz w:val="22"/>
          <w:szCs w:val="22"/>
        </w:rPr>
        <w:t>’s Subprocessors) may request Customer’s prior written approval, unless otherwise required by law, prior to any publication or communication thereof.</w:t>
      </w:r>
    </w:p>
    <w:p w14:paraId="35CA123A" w14:textId="0D0A8330" w:rsidR="00C911CA" w:rsidRPr="00950A3B" w:rsidRDefault="00F26681" w:rsidP="00CC2F4F">
      <w:pPr>
        <w:pStyle w:val="FlushLeft"/>
        <w:numPr>
          <w:ilvl w:val="0"/>
          <w:numId w:val="46"/>
        </w:numPr>
        <w:spacing w:before="0" w:after="120"/>
        <w:jc w:val="left"/>
        <w:rPr>
          <w:sz w:val="22"/>
          <w:szCs w:val="22"/>
          <w:u w:val="single"/>
        </w:rPr>
      </w:pPr>
      <w:r>
        <w:rPr>
          <w:b/>
          <w:sz w:val="22"/>
          <w:szCs w:val="22"/>
        </w:rPr>
        <w:t xml:space="preserve">Cross Border </w:t>
      </w:r>
      <w:r w:rsidRPr="000907FB">
        <w:rPr>
          <w:b/>
          <w:sz w:val="22"/>
          <w:szCs w:val="22"/>
        </w:rPr>
        <w:t>Data Transfers</w:t>
      </w:r>
      <w:r w:rsidR="00C37031" w:rsidRPr="00950A3B">
        <w:rPr>
          <w:sz w:val="22"/>
          <w:szCs w:val="22"/>
        </w:rPr>
        <w:t xml:space="preserve">. </w:t>
      </w:r>
    </w:p>
    <w:p w14:paraId="7E2EB7C7" w14:textId="3A5FC35D" w:rsidR="00435BA5" w:rsidRPr="00407805" w:rsidRDefault="00F26681" w:rsidP="00407805">
      <w:pPr>
        <w:pStyle w:val="FlushLeft"/>
        <w:numPr>
          <w:ilvl w:val="1"/>
          <w:numId w:val="46"/>
        </w:numPr>
        <w:spacing w:before="0" w:after="120"/>
        <w:jc w:val="left"/>
        <w:rPr>
          <w:sz w:val="22"/>
          <w:szCs w:val="22"/>
          <w:u w:val="single"/>
        </w:rPr>
      </w:pPr>
      <w:r w:rsidRPr="00950A3B">
        <w:rPr>
          <w:sz w:val="22"/>
          <w:szCs w:val="22"/>
          <w:u w:val="single"/>
        </w:rPr>
        <w:t>Cross-Border Data Transfers</w:t>
      </w:r>
      <w:r w:rsidRPr="00950A3B">
        <w:rPr>
          <w:sz w:val="22"/>
          <w:szCs w:val="22"/>
        </w:rPr>
        <w:t xml:space="preserve">. </w:t>
      </w:r>
      <w:r w:rsidR="00C37031" w:rsidRPr="00950A3B">
        <w:rPr>
          <w:sz w:val="22"/>
          <w:szCs w:val="22"/>
        </w:rPr>
        <w:t xml:space="preserve">Customer appoints </w:t>
      </w:r>
      <w:r w:rsidR="00706B6C">
        <w:rPr>
          <w:sz w:val="22"/>
          <w:szCs w:val="22"/>
        </w:rPr>
        <w:t>IntraEdge</w:t>
      </w:r>
      <w:r w:rsidR="00C37031" w:rsidRPr="00950A3B">
        <w:rPr>
          <w:sz w:val="22"/>
          <w:szCs w:val="22"/>
        </w:rPr>
        <w:t xml:space="preserve"> to transfer </w:t>
      </w:r>
      <w:r w:rsidR="00F2548F" w:rsidRPr="00950A3B">
        <w:rPr>
          <w:sz w:val="22"/>
          <w:szCs w:val="22"/>
        </w:rPr>
        <w:t xml:space="preserve">Personal Information to the United States or any other country in which </w:t>
      </w:r>
      <w:r w:rsidR="00706B6C">
        <w:rPr>
          <w:sz w:val="22"/>
          <w:szCs w:val="22"/>
        </w:rPr>
        <w:t>IntraEdge</w:t>
      </w:r>
      <w:r w:rsidR="00F2548F" w:rsidRPr="00950A3B">
        <w:rPr>
          <w:sz w:val="22"/>
          <w:szCs w:val="22"/>
        </w:rPr>
        <w:t xml:space="preserve"> or its Subprocessors operate and to store Personal Information to provide the Services, except where otherwise described in this DPA. All transfers of Personal Information outside of the European Economic Area, the United Kingdom, and Switzerland</w:t>
      </w:r>
      <w:r w:rsidR="00407805">
        <w:rPr>
          <w:sz w:val="22"/>
          <w:szCs w:val="22"/>
        </w:rPr>
        <w:t xml:space="preserve"> (collectively “European Territories”)</w:t>
      </w:r>
      <w:r w:rsidRPr="00950A3B">
        <w:rPr>
          <w:sz w:val="22"/>
          <w:szCs w:val="22"/>
        </w:rPr>
        <w:t xml:space="preserve"> to provide the Services shall be governed by the Standard Contractual Clauses in </w:t>
      </w:r>
      <w:r w:rsidRPr="00950A3B">
        <w:rPr>
          <w:b/>
          <w:sz w:val="22"/>
          <w:szCs w:val="22"/>
        </w:rPr>
        <w:t xml:space="preserve">Attachment </w:t>
      </w:r>
      <w:r w:rsidR="00CC2F4F">
        <w:rPr>
          <w:b/>
          <w:sz w:val="22"/>
          <w:szCs w:val="22"/>
        </w:rPr>
        <w:t>2</w:t>
      </w:r>
      <w:r w:rsidRPr="00950A3B">
        <w:rPr>
          <w:sz w:val="22"/>
          <w:szCs w:val="22"/>
        </w:rPr>
        <w:t xml:space="preserve">. </w:t>
      </w:r>
      <w:r w:rsidR="00407805">
        <w:rPr>
          <w:sz w:val="22"/>
          <w:szCs w:val="22"/>
        </w:rPr>
        <w:t xml:space="preserve"> Customers acting as exporters of Personal Information outside of the European Territories may contact IntraEdge for a signed copy of the Standard Contractual Clauses in Attachment 2. </w:t>
      </w:r>
    </w:p>
    <w:p w14:paraId="34338625" w14:textId="2B0DEA28" w:rsidR="00A443DC" w:rsidRPr="00407805" w:rsidRDefault="00F26681" w:rsidP="00407805">
      <w:pPr>
        <w:pStyle w:val="FlushLeft"/>
        <w:numPr>
          <w:ilvl w:val="0"/>
          <w:numId w:val="46"/>
        </w:numPr>
        <w:spacing w:before="0" w:after="120"/>
        <w:jc w:val="left"/>
        <w:rPr>
          <w:sz w:val="22"/>
          <w:szCs w:val="22"/>
        </w:rPr>
      </w:pPr>
      <w:r w:rsidRPr="000907FB">
        <w:rPr>
          <w:b/>
          <w:sz w:val="22"/>
          <w:szCs w:val="22"/>
        </w:rPr>
        <w:t>Additional Regulations</w:t>
      </w:r>
      <w:r w:rsidRPr="00950A3B">
        <w:rPr>
          <w:sz w:val="22"/>
          <w:szCs w:val="22"/>
        </w:rPr>
        <w:t xml:space="preserve">. </w:t>
      </w:r>
    </w:p>
    <w:p w14:paraId="37AE1694" w14:textId="20207DFF" w:rsidR="003209F8" w:rsidRPr="00950A3B" w:rsidRDefault="00F26681" w:rsidP="00CC2F4F">
      <w:pPr>
        <w:pStyle w:val="FlushLeft"/>
        <w:numPr>
          <w:ilvl w:val="1"/>
          <w:numId w:val="46"/>
        </w:numPr>
        <w:spacing w:before="0" w:after="120"/>
        <w:jc w:val="left"/>
        <w:rPr>
          <w:sz w:val="22"/>
          <w:szCs w:val="22"/>
        </w:rPr>
      </w:pPr>
      <w:r w:rsidRPr="00950A3B">
        <w:rPr>
          <w:sz w:val="22"/>
          <w:szCs w:val="22"/>
          <w:u w:val="single"/>
        </w:rPr>
        <w:lastRenderedPageBreak/>
        <w:t>For California Resident’s Personal Information</w:t>
      </w:r>
      <w:r w:rsidRPr="00950A3B">
        <w:rPr>
          <w:sz w:val="22"/>
          <w:szCs w:val="22"/>
        </w:rPr>
        <w:t xml:space="preserve">. </w:t>
      </w:r>
      <w:r w:rsidR="00407805">
        <w:rPr>
          <w:sz w:val="22"/>
          <w:szCs w:val="22"/>
        </w:rPr>
        <w:t>Without limiting</w:t>
      </w:r>
      <w:r w:rsidRPr="00950A3B">
        <w:rPr>
          <w:sz w:val="22"/>
          <w:szCs w:val="22"/>
        </w:rPr>
        <w:t xml:space="preserve"> Section 3.3, above, where Personal Information pertains to residents of the State of California, </w:t>
      </w:r>
      <w:r w:rsidR="00706B6C">
        <w:rPr>
          <w:sz w:val="22"/>
          <w:szCs w:val="22"/>
        </w:rPr>
        <w:t>IntraEdge</w:t>
      </w:r>
      <w:r w:rsidRPr="00950A3B">
        <w:rPr>
          <w:sz w:val="22"/>
          <w:szCs w:val="22"/>
        </w:rPr>
        <w:t xml:space="preserve"> shall not directly or indirectly: (i) sell Personal Information; (ii) retain, use, or disclose Personal Information for any purpose other than for the specific purpose of performing the Services; (iii) retain, use, or disclose Personal Information for a commercial purpose other than providing the Services; or (iv) retain, use, or disclose Personal Information outside the direct business relationship between Customer and </w:t>
      </w:r>
      <w:r w:rsidR="00706B6C">
        <w:rPr>
          <w:sz w:val="22"/>
          <w:szCs w:val="22"/>
        </w:rPr>
        <w:t>IntraEdge</w:t>
      </w:r>
      <w:r w:rsidRPr="00950A3B">
        <w:rPr>
          <w:sz w:val="22"/>
          <w:szCs w:val="22"/>
        </w:rPr>
        <w:t xml:space="preserve">. </w:t>
      </w:r>
      <w:r w:rsidR="00706B6C">
        <w:rPr>
          <w:sz w:val="22"/>
          <w:szCs w:val="22"/>
        </w:rPr>
        <w:t>IntraEdge</w:t>
      </w:r>
      <w:r w:rsidRPr="00950A3B">
        <w:rPr>
          <w:sz w:val="22"/>
          <w:szCs w:val="22"/>
        </w:rPr>
        <w:t xml:space="preserve"> certifies that it understands these restrictions and will comply with them. </w:t>
      </w:r>
    </w:p>
    <w:p w14:paraId="2CA4FD24" w14:textId="32E7CC0A" w:rsidR="008B5DDB" w:rsidRDefault="00F26681" w:rsidP="00CC2F4F">
      <w:pPr>
        <w:pStyle w:val="FlushLeft"/>
        <w:numPr>
          <w:ilvl w:val="1"/>
          <w:numId w:val="46"/>
        </w:numPr>
        <w:spacing w:before="0" w:after="120"/>
        <w:jc w:val="left"/>
        <w:rPr>
          <w:sz w:val="22"/>
          <w:szCs w:val="22"/>
        </w:rPr>
      </w:pPr>
      <w:r w:rsidRPr="00950A3B">
        <w:rPr>
          <w:sz w:val="22"/>
          <w:szCs w:val="22"/>
          <w:u w:val="single"/>
        </w:rPr>
        <w:t>GDPR</w:t>
      </w:r>
      <w:r w:rsidRPr="00950A3B">
        <w:rPr>
          <w:sz w:val="22"/>
          <w:szCs w:val="22"/>
        </w:rPr>
        <w:t xml:space="preserve">. To the extent that </w:t>
      </w:r>
      <w:r w:rsidR="00706B6C">
        <w:rPr>
          <w:sz w:val="22"/>
          <w:szCs w:val="22"/>
        </w:rPr>
        <w:t>IntraEdge</w:t>
      </w:r>
      <w:r w:rsidRPr="00950A3B">
        <w:rPr>
          <w:sz w:val="22"/>
          <w:szCs w:val="22"/>
        </w:rPr>
        <w:t xml:space="preserve"> is a processor or subprocessor of Personal Infor</w:t>
      </w:r>
      <w:r w:rsidR="00404FBF">
        <w:rPr>
          <w:sz w:val="22"/>
          <w:szCs w:val="22"/>
        </w:rPr>
        <w:t xml:space="preserve">mation subject to the GDPR, </w:t>
      </w:r>
      <w:r w:rsidR="00706B6C">
        <w:rPr>
          <w:sz w:val="22"/>
          <w:szCs w:val="22"/>
        </w:rPr>
        <w:t>IntraEdge</w:t>
      </w:r>
      <w:r w:rsidR="00404FBF">
        <w:rPr>
          <w:sz w:val="22"/>
          <w:szCs w:val="22"/>
        </w:rPr>
        <w:t xml:space="preserve"> agrees that the following terms</w:t>
      </w:r>
      <w:r>
        <w:rPr>
          <w:sz w:val="22"/>
          <w:szCs w:val="22"/>
        </w:rPr>
        <w:t xml:space="preserve"> (“GDPR Terms”)</w:t>
      </w:r>
      <w:r w:rsidR="00404FBF">
        <w:rPr>
          <w:sz w:val="22"/>
          <w:szCs w:val="22"/>
        </w:rPr>
        <w:t xml:space="preserve"> apply to the processing of </w:t>
      </w:r>
      <w:r w:rsidR="008E00B3">
        <w:rPr>
          <w:sz w:val="22"/>
          <w:szCs w:val="22"/>
        </w:rPr>
        <w:t>Personal Information</w:t>
      </w:r>
      <w:r w:rsidR="00404FBF">
        <w:rPr>
          <w:sz w:val="22"/>
          <w:szCs w:val="22"/>
        </w:rPr>
        <w:t xml:space="preserve"> (as defined by the GDPR), within the scope of the GDPR, by </w:t>
      </w:r>
      <w:r w:rsidR="00706B6C">
        <w:rPr>
          <w:sz w:val="22"/>
          <w:szCs w:val="22"/>
        </w:rPr>
        <w:t>IntraEdge</w:t>
      </w:r>
      <w:r w:rsidR="00404FBF">
        <w:rPr>
          <w:sz w:val="22"/>
          <w:szCs w:val="22"/>
        </w:rPr>
        <w:t xml:space="preserve"> as a processor to Customer. For the avoidance of doubt, </w:t>
      </w:r>
      <w:r>
        <w:rPr>
          <w:sz w:val="22"/>
          <w:szCs w:val="22"/>
        </w:rPr>
        <w:t>the GDPR Terms</w:t>
      </w:r>
      <w:r w:rsidR="00404FBF">
        <w:rPr>
          <w:sz w:val="22"/>
          <w:szCs w:val="22"/>
        </w:rPr>
        <w:t xml:space="preserve"> do not apply where </w:t>
      </w:r>
      <w:r w:rsidR="00706B6C">
        <w:rPr>
          <w:sz w:val="22"/>
          <w:szCs w:val="22"/>
        </w:rPr>
        <w:t>IntraEdge</w:t>
      </w:r>
      <w:r w:rsidR="00404FBF">
        <w:rPr>
          <w:sz w:val="22"/>
          <w:szCs w:val="22"/>
        </w:rPr>
        <w:t xml:space="preserve"> is the data controller. </w:t>
      </w:r>
    </w:p>
    <w:p w14:paraId="50900B98" w14:textId="5BCDC6A9" w:rsidR="00A443DC" w:rsidRDefault="00F26681" w:rsidP="00CC2F4F">
      <w:pPr>
        <w:pStyle w:val="FlushLeft"/>
        <w:numPr>
          <w:ilvl w:val="2"/>
          <w:numId w:val="46"/>
        </w:numPr>
        <w:spacing w:before="0" w:after="120"/>
        <w:jc w:val="left"/>
        <w:rPr>
          <w:sz w:val="22"/>
          <w:szCs w:val="22"/>
        </w:rPr>
      </w:pPr>
      <w:r>
        <w:rPr>
          <w:sz w:val="22"/>
          <w:szCs w:val="22"/>
        </w:rPr>
        <w:t>IntraEdge</w:t>
      </w:r>
      <w:r w:rsidR="00404FBF">
        <w:rPr>
          <w:sz w:val="22"/>
          <w:szCs w:val="22"/>
        </w:rPr>
        <w:t xml:space="preserve"> shall: </w:t>
      </w:r>
    </w:p>
    <w:p w14:paraId="4119A4EE" w14:textId="06759085" w:rsidR="008B5DDB" w:rsidRDefault="00F26681" w:rsidP="00CC2F4F">
      <w:pPr>
        <w:pStyle w:val="FlushLeft"/>
        <w:numPr>
          <w:ilvl w:val="3"/>
          <w:numId w:val="46"/>
        </w:numPr>
        <w:spacing w:before="0" w:after="120"/>
        <w:rPr>
          <w:sz w:val="22"/>
          <w:szCs w:val="22"/>
        </w:rPr>
      </w:pPr>
      <w:r w:rsidRPr="00404FBF">
        <w:rPr>
          <w:sz w:val="22"/>
          <w:szCs w:val="22"/>
        </w:rPr>
        <w:t xml:space="preserve">process the </w:t>
      </w:r>
      <w:r w:rsidR="008E00B3">
        <w:rPr>
          <w:sz w:val="22"/>
          <w:szCs w:val="22"/>
        </w:rPr>
        <w:t>Personal Information</w:t>
      </w:r>
      <w:r w:rsidRPr="00404FBF">
        <w:rPr>
          <w:sz w:val="22"/>
          <w:szCs w:val="22"/>
        </w:rPr>
        <w:t xml:space="preserve"> only on documented instructions from Customer, including with regard to transfers of </w:t>
      </w:r>
      <w:r w:rsidR="008E00B3">
        <w:rPr>
          <w:sz w:val="22"/>
          <w:szCs w:val="22"/>
        </w:rPr>
        <w:t>Personal Information</w:t>
      </w:r>
      <w:r w:rsidRPr="00404FBF">
        <w:rPr>
          <w:sz w:val="22"/>
          <w:szCs w:val="22"/>
        </w:rPr>
        <w:t xml:space="preserve"> to a third country or an international </w:t>
      </w:r>
      <w:r w:rsidR="005534CD" w:rsidRPr="00404FBF">
        <w:rPr>
          <w:sz w:val="22"/>
          <w:szCs w:val="22"/>
        </w:rPr>
        <w:t>organization</w:t>
      </w:r>
      <w:r w:rsidRPr="00404FBF">
        <w:rPr>
          <w:sz w:val="22"/>
          <w:szCs w:val="22"/>
        </w:rPr>
        <w:t xml:space="preserve">, unless required to do so by Union or Member State law to which </w:t>
      </w:r>
      <w:r w:rsidR="00706B6C">
        <w:rPr>
          <w:sz w:val="22"/>
          <w:szCs w:val="22"/>
        </w:rPr>
        <w:t>IntraEdge</w:t>
      </w:r>
      <w:r w:rsidRPr="00404FBF">
        <w:rPr>
          <w:sz w:val="22"/>
          <w:szCs w:val="22"/>
        </w:rPr>
        <w:t xml:space="preserve"> is subject; in such a case, </w:t>
      </w:r>
      <w:r w:rsidR="00706B6C">
        <w:rPr>
          <w:sz w:val="22"/>
          <w:szCs w:val="22"/>
        </w:rPr>
        <w:t>IntraEdge</w:t>
      </w:r>
      <w:r w:rsidRPr="00404FBF">
        <w:rPr>
          <w:sz w:val="22"/>
          <w:szCs w:val="22"/>
        </w:rPr>
        <w:t xml:space="preserve"> shall inform Customer of that legal requirement before processing, unless that law prohibits such information on important grounds of public interest; </w:t>
      </w:r>
    </w:p>
    <w:p w14:paraId="0FD908B8" w14:textId="394F9288" w:rsidR="008B5DDB" w:rsidRDefault="00F26681" w:rsidP="00CC2F4F">
      <w:pPr>
        <w:pStyle w:val="FlushLeft"/>
        <w:numPr>
          <w:ilvl w:val="3"/>
          <w:numId w:val="46"/>
        </w:numPr>
        <w:spacing w:before="0" w:after="120"/>
        <w:rPr>
          <w:sz w:val="22"/>
          <w:szCs w:val="22"/>
        </w:rPr>
      </w:pPr>
      <w:r w:rsidRPr="008B5DDB">
        <w:rPr>
          <w:sz w:val="22"/>
          <w:szCs w:val="22"/>
        </w:rPr>
        <w:t xml:space="preserve">ensure that persons </w:t>
      </w:r>
      <w:r w:rsidR="005534CD" w:rsidRPr="008B5DDB">
        <w:rPr>
          <w:sz w:val="22"/>
          <w:szCs w:val="22"/>
        </w:rPr>
        <w:t>authorized</w:t>
      </w:r>
      <w:r w:rsidRPr="008B5DDB">
        <w:rPr>
          <w:sz w:val="22"/>
          <w:szCs w:val="22"/>
        </w:rPr>
        <w:t xml:space="preserve"> to process the </w:t>
      </w:r>
      <w:r w:rsidR="008E00B3">
        <w:rPr>
          <w:sz w:val="22"/>
          <w:szCs w:val="22"/>
        </w:rPr>
        <w:t>Personal Information</w:t>
      </w:r>
      <w:r w:rsidRPr="008B5DDB">
        <w:rPr>
          <w:sz w:val="22"/>
          <w:szCs w:val="22"/>
        </w:rPr>
        <w:t xml:space="preserve"> have committed themselves to confidentiality or are under an appropriate statutory obligation of confidentiality; </w:t>
      </w:r>
    </w:p>
    <w:p w14:paraId="14302E8C" w14:textId="77777777" w:rsidR="008B5DDB" w:rsidRDefault="00F26681" w:rsidP="00CC2F4F">
      <w:pPr>
        <w:pStyle w:val="FlushLeft"/>
        <w:numPr>
          <w:ilvl w:val="3"/>
          <w:numId w:val="46"/>
        </w:numPr>
        <w:spacing w:before="0" w:after="120"/>
        <w:rPr>
          <w:sz w:val="22"/>
          <w:szCs w:val="22"/>
        </w:rPr>
      </w:pPr>
      <w:r w:rsidRPr="008B5DDB">
        <w:rPr>
          <w:sz w:val="22"/>
          <w:szCs w:val="22"/>
        </w:rPr>
        <w:t xml:space="preserve">take all measures required pursuant to Article 32 of the GDPR; </w:t>
      </w:r>
    </w:p>
    <w:p w14:paraId="17767113" w14:textId="673E1256" w:rsidR="008B5DDB" w:rsidRDefault="00F26681" w:rsidP="00CC2F4F">
      <w:pPr>
        <w:pStyle w:val="FlushLeft"/>
        <w:numPr>
          <w:ilvl w:val="3"/>
          <w:numId w:val="46"/>
        </w:numPr>
        <w:spacing w:before="0" w:after="120"/>
        <w:rPr>
          <w:sz w:val="22"/>
          <w:szCs w:val="22"/>
        </w:rPr>
      </w:pPr>
      <w:r w:rsidRPr="008B5DDB">
        <w:rPr>
          <w:sz w:val="22"/>
          <w:szCs w:val="22"/>
        </w:rPr>
        <w:t xml:space="preserve">respect the conditions referred to in the </w:t>
      </w:r>
      <w:r w:rsidR="005534CD" w:rsidRPr="008B5DDB">
        <w:rPr>
          <w:sz w:val="22"/>
          <w:szCs w:val="22"/>
        </w:rPr>
        <w:t>Article</w:t>
      </w:r>
      <w:r w:rsidRPr="008B5DDB">
        <w:rPr>
          <w:sz w:val="22"/>
          <w:szCs w:val="22"/>
        </w:rPr>
        <w:t xml:space="preserve"> 28(2) through (4) for engaging another processor; </w:t>
      </w:r>
    </w:p>
    <w:p w14:paraId="35DCB2EE" w14:textId="79BBDCAA" w:rsidR="008B5DDB" w:rsidRDefault="00F26681" w:rsidP="00CC2F4F">
      <w:pPr>
        <w:pStyle w:val="FlushLeft"/>
        <w:numPr>
          <w:ilvl w:val="3"/>
          <w:numId w:val="46"/>
        </w:numPr>
        <w:spacing w:before="0" w:after="120"/>
        <w:rPr>
          <w:sz w:val="22"/>
          <w:szCs w:val="22"/>
        </w:rPr>
      </w:pPr>
      <w:r w:rsidRPr="008B5DDB">
        <w:rPr>
          <w:sz w:val="22"/>
          <w:szCs w:val="22"/>
        </w:rPr>
        <w:t xml:space="preserve">taking into account the nature of the processing, assist Customer by appropriate technical and </w:t>
      </w:r>
      <w:r w:rsidR="005534CD" w:rsidRPr="008B5DDB">
        <w:rPr>
          <w:sz w:val="22"/>
          <w:szCs w:val="22"/>
        </w:rPr>
        <w:t>organizational</w:t>
      </w:r>
      <w:r w:rsidRPr="008B5DDB">
        <w:rPr>
          <w:sz w:val="22"/>
          <w:szCs w:val="22"/>
        </w:rPr>
        <w:t xml:space="preserve"> measures, insofar as this is possible, for the fulfilment of the Customer’s obligation to respond to requests for exercising the data subject's rights laid down in Chapter III of the GDPR; </w:t>
      </w:r>
    </w:p>
    <w:p w14:paraId="6EC923CF" w14:textId="1E278C4A" w:rsidR="008B5DDB" w:rsidRDefault="00F26681" w:rsidP="00CC2F4F">
      <w:pPr>
        <w:pStyle w:val="FlushLeft"/>
        <w:numPr>
          <w:ilvl w:val="3"/>
          <w:numId w:val="46"/>
        </w:numPr>
        <w:spacing w:before="0" w:after="120"/>
        <w:rPr>
          <w:sz w:val="22"/>
          <w:szCs w:val="22"/>
        </w:rPr>
      </w:pPr>
      <w:r w:rsidRPr="008B5DDB">
        <w:rPr>
          <w:sz w:val="22"/>
          <w:szCs w:val="22"/>
        </w:rPr>
        <w:t xml:space="preserve">assist Customer in ensuring compliance with the obligations pursuant to Articles 32 to 36 of the GDPR, taking into account the nature of processing and the information available to </w:t>
      </w:r>
      <w:r w:rsidR="00706B6C">
        <w:rPr>
          <w:sz w:val="22"/>
          <w:szCs w:val="22"/>
        </w:rPr>
        <w:t>IntraEdge</w:t>
      </w:r>
      <w:r w:rsidRPr="008B5DDB">
        <w:rPr>
          <w:sz w:val="22"/>
          <w:szCs w:val="22"/>
        </w:rPr>
        <w:t>;</w:t>
      </w:r>
    </w:p>
    <w:p w14:paraId="356FA3C0" w14:textId="4D999795" w:rsidR="008B5DDB" w:rsidRDefault="00F26681" w:rsidP="00CC2F4F">
      <w:pPr>
        <w:pStyle w:val="FlushLeft"/>
        <w:numPr>
          <w:ilvl w:val="3"/>
          <w:numId w:val="46"/>
        </w:numPr>
        <w:spacing w:before="0" w:after="120"/>
        <w:rPr>
          <w:sz w:val="22"/>
          <w:szCs w:val="22"/>
        </w:rPr>
      </w:pPr>
      <w:r w:rsidRPr="008B5DDB">
        <w:rPr>
          <w:sz w:val="22"/>
          <w:szCs w:val="22"/>
        </w:rPr>
        <w:t xml:space="preserve">at the choice of Customer, delete or return all the </w:t>
      </w:r>
      <w:r w:rsidR="008E00B3">
        <w:rPr>
          <w:sz w:val="22"/>
          <w:szCs w:val="22"/>
        </w:rPr>
        <w:t>Personal Information</w:t>
      </w:r>
      <w:r w:rsidRPr="008B5DDB">
        <w:rPr>
          <w:sz w:val="22"/>
          <w:szCs w:val="22"/>
        </w:rPr>
        <w:t xml:space="preserve"> to Customer after the end of the provision of services relating to processing, and delete existing copies unless Union or Member State law requires storage of the </w:t>
      </w:r>
      <w:r w:rsidR="008E00B3">
        <w:rPr>
          <w:sz w:val="22"/>
          <w:szCs w:val="22"/>
        </w:rPr>
        <w:t>Personal Information</w:t>
      </w:r>
      <w:r w:rsidRPr="008B5DDB">
        <w:rPr>
          <w:sz w:val="22"/>
          <w:szCs w:val="22"/>
        </w:rPr>
        <w:t xml:space="preserve">; </w:t>
      </w:r>
    </w:p>
    <w:p w14:paraId="16E9D7CA" w14:textId="77777777" w:rsidR="008B5DDB" w:rsidRDefault="00F26681" w:rsidP="00CC2F4F">
      <w:pPr>
        <w:pStyle w:val="FlushLeft"/>
        <w:numPr>
          <w:ilvl w:val="3"/>
          <w:numId w:val="46"/>
        </w:numPr>
        <w:spacing w:before="0" w:after="120"/>
        <w:rPr>
          <w:sz w:val="22"/>
          <w:szCs w:val="22"/>
        </w:rPr>
      </w:pPr>
      <w:r w:rsidRPr="008B5DDB">
        <w:rPr>
          <w:sz w:val="22"/>
          <w:szCs w:val="22"/>
        </w:rPr>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24082E76" w14:textId="77777777" w:rsidR="00404FBF" w:rsidRPr="008B5DDB" w:rsidRDefault="00F26681" w:rsidP="00CC2F4F">
      <w:pPr>
        <w:pStyle w:val="FlushLeft"/>
        <w:numPr>
          <w:ilvl w:val="3"/>
          <w:numId w:val="46"/>
        </w:numPr>
        <w:spacing w:before="0" w:after="120"/>
        <w:rPr>
          <w:sz w:val="22"/>
          <w:szCs w:val="22"/>
        </w:rPr>
      </w:pPr>
      <w:r w:rsidRPr="008B5DDB">
        <w:rPr>
          <w:sz w:val="22"/>
          <w:szCs w:val="22"/>
        </w:rPr>
        <w:t>immediately inform Customer if, in its opinion, an instruction infringes the GDPR or other Union or Member State data protection provisions. (Article 28(3))</w:t>
      </w:r>
    </w:p>
    <w:p w14:paraId="68EB22AE" w14:textId="4FEDA702" w:rsidR="008B5DDB" w:rsidRPr="008B5DDB" w:rsidRDefault="00F26681" w:rsidP="00CC2F4F">
      <w:pPr>
        <w:pStyle w:val="FlushLeft"/>
        <w:numPr>
          <w:ilvl w:val="2"/>
          <w:numId w:val="46"/>
        </w:numPr>
        <w:spacing w:before="0" w:after="120"/>
        <w:rPr>
          <w:sz w:val="22"/>
          <w:szCs w:val="22"/>
        </w:rPr>
      </w:pPr>
      <w:r w:rsidRPr="008B5DDB">
        <w:rPr>
          <w:sz w:val="22"/>
          <w:szCs w:val="22"/>
        </w:rPr>
        <w:t xml:space="preserve">Where </w:t>
      </w:r>
      <w:r w:rsidR="00706B6C">
        <w:rPr>
          <w:sz w:val="22"/>
          <w:szCs w:val="22"/>
        </w:rPr>
        <w:t>IntraEdge</w:t>
      </w:r>
      <w:r>
        <w:rPr>
          <w:sz w:val="22"/>
          <w:szCs w:val="22"/>
        </w:rPr>
        <w:t xml:space="preserve"> </w:t>
      </w:r>
      <w:r w:rsidRPr="008B5DDB">
        <w:rPr>
          <w:sz w:val="22"/>
          <w:szCs w:val="22"/>
        </w:rPr>
        <w:t xml:space="preserve"> engages another processor for carrying out specific processing activities on behalf of Customer, the same data protection obligations as set out in these GDPR Terms shall be imposed on that other processor by way of a contract or other legal act under Union </w:t>
      </w:r>
      <w:r w:rsidRPr="008B5DDB">
        <w:rPr>
          <w:sz w:val="22"/>
          <w:szCs w:val="22"/>
        </w:rPr>
        <w:lastRenderedPageBreak/>
        <w:t xml:space="preserve">or Member State law, in particular providing sufficient guarantees to implement appropriate technical and </w:t>
      </w:r>
      <w:r w:rsidR="005534CD" w:rsidRPr="008B5DDB">
        <w:rPr>
          <w:sz w:val="22"/>
          <w:szCs w:val="22"/>
        </w:rPr>
        <w:t>organizational</w:t>
      </w:r>
      <w:r w:rsidRPr="008B5DDB">
        <w:rPr>
          <w:sz w:val="22"/>
          <w:szCs w:val="22"/>
        </w:rPr>
        <w:t xml:space="preserve"> measures in such a manner that the processing will meet the requirements of the GDPR. Where that other processor fails to fulfil its data protection obligations, </w:t>
      </w:r>
      <w:r w:rsidR="00706B6C">
        <w:rPr>
          <w:sz w:val="22"/>
          <w:szCs w:val="22"/>
        </w:rPr>
        <w:t>IntraEdge</w:t>
      </w:r>
      <w:r w:rsidRPr="008B5DDB">
        <w:rPr>
          <w:sz w:val="22"/>
          <w:szCs w:val="22"/>
        </w:rPr>
        <w:t xml:space="preserve"> shall remain fully liable to the Customer for the performance of that other processor's obligations. (Article 28(4))</w:t>
      </w:r>
    </w:p>
    <w:p w14:paraId="1F9E67CC" w14:textId="340B5B58" w:rsidR="008B5DDB" w:rsidRPr="008B5DDB" w:rsidRDefault="00F26681" w:rsidP="00CC2F4F">
      <w:pPr>
        <w:pStyle w:val="FlushLeft"/>
        <w:numPr>
          <w:ilvl w:val="2"/>
          <w:numId w:val="46"/>
        </w:numPr>
        <w:spacing w:before="0" w:after="120"/>
        <w:rPr>
          <w:sz w:val="22"/>
          <w:szCs w:val="22"/>
        </w:rPr>
      </w:pPr>
      <w:r w:rsidRPr="008B5DDB">
        <w:rPr>
          <w:sz w:val="22"/>
          <w:szCs w:val="22"/>
        </w:rPr>
        <w:t xml:space="preserve">4. Taking into account the state of the art, the costs of implementation and the nature, scope, context and purposes of processing as well as the risk of varying likelihood and severity for the rights and freedoms of natural persons, Customer and </w:t>
      </w:r>
      <w:r w:rsidR="00706B6C">
        <w:rPr>
          <w:sz w:val="22"/>
          <w:szCs w:val="22"/>
        </w:rPr>
        <w:t>IntraEdge</w:t>
      </w:r>
      <w:r w:rsidRPr="008B5DDB">
        <w:rPr>
          <w:sz w:val="22"/>
          <w:szCs w:val="22"/>
        </w:rPr>
        <w:t xml:space="preserve"> shall implement appropriate technical and </w:t>
      </w:r>
      <w:r w:rsidR="005534CD" w:rsidRPr="008B5DDB">
        <w:rPr>
          <w:sz w:val="22"/>
          <w:szCs w:val="22"/>
        </w:rPr>
        <w:t>organizational</w:t>
      </w:r>
      <w:r w:rsidRPr="008B5DDB">
        <w:rPr>
          <w:sz w:val="22"/>
          <w:szCs w:val="22"/>
        </w:rPr>
        <w:t xml:space="preserve"> measures to ensure a level of security appropriate to the risk, including inter alia as appropriate: </w:t>
      </w:r>
    </w:p>
    <w:p w14:paraId="1B00B6E2" w14:textId="2A976552" w:rsidR="000907FB" w:rsidRDefault="00F26681" w:rsidP="00CC2F4F">
      <w:pPr>
        <w:pStyle w:val="FlushLeft"/>
        <w:numPr>
          <w:ilvl w:val="3"/>
          <w:numId w:val="46"/>
        </w:numPr>
        <w:tabs>
          <w:tab w:val="left" w:pos="1800"/>
        </w:tabs>
        <w:spacing w:before="0" w:after="120"/>
        <w:rPr>
          <w:sz w:val="22"/>
          <w:szCs w:val="22"/>
        </w:rPr>
      </w:pPr>
      <w:r w:rsidRPr="008B5DDB">
        <w:rPr>
          <w:sz w:val="22"/>
          <w:szCs w:val="22"/>
        </w:rPr>
        <w:t xml:space="preserve">the pseudonymisation and encryption of </w:t>
      </w:r>
      <w:r w:rsidR="008E00B3">
        <w:rPr>
          <w:sz w:val="22"/>
          <w:szCs w:val="22"/>
        </w:rPr>
        <w:t>Personal Information</w:t>
      </w:r>
      <w:r w:rsidRPr="008B5DDB">
        <w:rPr>
          <w:sz w:val="22"/>
          <w:szCs w:val="22"/>
        </w:rPr>
        <w:t xml:space="preserve">; </w:t>
      </w:r>
    </w:p>
    <w:p w14:paraId="0574B14E" w14:textId="77777777" w:rsidR="000907FB" w:rsidRDefault="00F26681" w:rsidP="00CC2F4F">
      <w:pPr>
        <w:pStyle w:val="FlushLeft"/>
        <w:numPr>
          <w:ilvl w:val="3"/>
          <w:numId w:val="46"/>
        </w:numPr>
        <w:tabs>
          <w:tab w:val="left" w:pos="1800"/>
        </w:tabs>
        <w:spacing w:before="0" w:after="120"/>
        <w:rPr>
          <w:sz w:val="22"/>
          <w:szCs w:val="22"/>
        </w:rPr>
      </w:pPr>
      <w:r w:rsidRPr="000907FB">
        <w:rPr>
          <w:sz w:val="22"/>
          <w:szCs w:val="22"/>
        </w:rPr>
        <w:t xml:space="preserve">the ability to ensure the ongoing confidentiality, integrity, availability and resilience of processing systems and services; </w:t>
      </w:r>
    </w:p>
    <w:p w14:paraId="68C2AF76" w14:textId="3BC06603" w:rsidR="000907FB" w:rsidRDefault="00F26681" w:rsidP="00CC2F4F">
      <w:pPr>
        <w:pStyle w:val="FlushLeft"/>
        <w:numPr>
          <w:ilvl w:val="3"/>
          <w:numId w:val="46"/>
        </w:numPr>
        <w:tabs>
          <w:tab w:val="left" w:pos="1800"/>
        </w:tabs>
        <w:spacing w:before="0" w:after="120"/>
        <w:rPr>
          <w:sz w:val="22"/>
          <w:szCs w:val="22"/>
        </w:rPr>
      </w:pPr>
      <w:r w:rsidRPr="000907FB">
        <w:rPr>
          <w:sz w:val="22"/>
          <w:szCs w:val="22"/>
        </w:rPr>
        <w:t xml:space="preserve">the ability to restore the availability and access to </w:t>
      </w:r>
      <w:r w:rsidR="008E00B3">
        <w:rPr>
          <w:sz w:val="22"/>
          <w:szCs w:val="22"/>
        </w:rPr>
        <w:t>Personal Information</w:t>
      </w:r>
      <w:r w:rsidRPr="000907FB">
        <w:rPr>
          <w:sz w:val="22"/>
          <w:szCs w:val="22"/>
        </w:rPr>
        <w:t xml:space="preserve"> in a timely manner in the event of a physical or technical incident; and</w:t>
      </w:r>
    </w:p>
    <w:p w14:paraId="0FD22F91" w14:textId="332F0264" w:rsidR="000907FB" w:rsidRDefault="00F26681" w:rsidP="00CC2F4F">
      <w:pPr>
        <w:pStyle w:val="FlushLeft"/>
        <w:numPr>
          <w:ilvl w:val="3"/>
          <w:numId w:val="46"/>
        </w:numPr>
        <w:tabs>
          <w:tab w:val="left" w:pos="1800"/>
        </w:tabs>
        <w:spacing w:before="0" w:after="120"/>
        <w:rPr>
          <w:sz w:val="22"/>
          <w:szCs w:val="22"/>
        </w:rPr>
      </w:pPr>
      <w:r w:rsidRPr="000907FB">
        <w:rPr>
          <w:sz w:val="22"/>
          <w:szCs w:val="22"/>
        </w:rPr>
        <w:t xml:space="preserve">a process for regularly testing, assessing and evaluating the effectiveness of technical and </w:t>
      </w:r>
      <w:r w:rsidR="005534CD" w:rsidRPr="000907FB">
        <w:rPr>
          <w:sz w:val="22"/>
          <w:szCs w:val="22"/>
        </w:rPr>
        <w:t>organizational</w:t>
      </w:r>
      <w:r w:rsidRPr="000907FB">
        <w:rPr>
          <w:sz w:val="22"/>
          <w:szCs w:val="22"/>
        </w:rPr>
        <w:t xml:space="preserve"> measures for ensuring the security of the processing. (Article 32(1))</w:t>
      </w:r>
    </w:p>
    <w:p w14:paraId="0D777E28" w14:textId="76243FB8" w:rsidR="000907FB" w:rsidRDefault="00F26681" w:rsidP="00CC2F4F">
      <w:pPr>
        <w:pStyle w:val="FlushLeft"/>
        <w:numPr>
          <w:ilvl w:val="2"/>
          <w:numId w:val="46"/>
        </w:numPr>
        <w:tabs>
          <w:tab w:val="left" w:pos="1800"/>
        </w:tabs>
        <w:spacing w:before="0" w:after="120"/>
        <w:rPr>
          <w:sz w:val="22"/>
          <w:szCs w:val="22"/>
        </w:rPr>
      </w:pPr>
      <w:r w:rsidRPr="000907FB">
        <w:rPr>
          <w:sz w:val="22"/>
          <w:szCs w:val="22"/>
        </w:rPr>
        <w:t xml:space="preserve"> In assessing the appropriate level of security, account shall be taken of the risks that are presented by processing, in particular from accidental or unlawful destruction, loss, alteration, </w:t>
      </w:r>
      <w:r w:rsidR="005534CD" w:rsidRPr="000907FB">
        <w:rPr>
          <w:sz w:val="22"/>
          <w:szCs w:val="22"/>
        </w:rPr>
        <w:t>unauthorized</w:t>
      </w:r>
      <w:r w:rsidRPr="000907FB">
        <w:rPr>
          <w:sz w:val="22"/>
          <w:szCs w:val="22"/>
        </w:rPr>
        <w:t xml:space="preserve"> disclosure of, or access to </w:t>
      </w:r>
      <w:r w:rsidR="008E00B3">
        <w:rPr>
          <w:sz w:val="22"/>
          <w:szCs w:val="22"/>
        </w:rPr>
        <w:t>Personal Information</w:t>
      </w:r>
      <w:r w:rsidRPr="000907FB">
        <w:rPr>
          <w:sz w:val="22"/>
          <w:szCs w:val="22"/>
        </w:rPr>
        <w:t xml:space="preserve"> transmitted, stored or otherwise processed. (Article 32(2))</w:t>
      </w:r>
    </w:p>
    <w:p w14:paraId="3C2F8C03" w14:textId="6493B704" w:rsidR="000907FB" w:rsidRDefault="00F26681" w:rsidP="00CC2F4F">
      <w:pPr>
        <w:pStyle w:val="FlushLeft"/>
        <w:numPr>
          <w:ilvl w:val="2"/>
          <w:numId w:val="46"/>
        </w:numPr>
        <w:tabs>
          <w:tab w:val="left" w:pos="1800"/>
        </w:tabs>
        <w:spacing w:before="0" w:after="120"/>
        <w:rPr>
          <w:sz w:val="22"/>
          <w:szCs w:val="22"/>
        </w:rPr>
      </w:pPr>
      <w:r w:rsidRPr="000907FB">
        <w:rPr>
          <w:sz w:val="22"/>
          <w:szCs w:val="22"/>
        </w:rPr>
        <w:t xml:space="preserve">Customer and </w:t>
      </w:r>
      <w:r w:rsidR="00706B6C">
        <w:rPr>
          <w:sz w:val="22"/>
          <w:szCs w:val="22"/>
        </w:rPr>
        <w:t>IntraEdge</w:t>
      </w:r>
      <w:r w:rsidRPr="000907FB">
        <w:rPr>
          <w:sz w:val="22"/>
          <w:szCs w:val="22"/>
        </w:rPr>
        <w:t xml:space="preserve"> shall take steps to ensure that any natural person acting under the authority of Customer or </w:t>
      </w:r>
      <w:r w:rsidR="00706B6C">
        <w:rPr>
          <w:sz w:val="22"/>
          <w:szCs w:val="22"/>
        </w:rPr>
        <w:t>IntraEdge</w:t>
      </w:r>
      <w:r w:rsidRPr="000907FB">
        <w:rPr>
          <w:sz w:val="22"/>
          <w:szCs w:val="22"/>
        </w:rPr>
        <w:t xml:space="preserve"> who has access to </w:t>
      </w:r>
      <w:r w:rsidR="008E00B3">
        <w:rPr>
          <w:sz w:val="22"/>
          <w:szCs w:val="22"/>
        </w:rPr>
        <w:t>Personal Information</w:t>
      </w:r>
      <w:r w:rsidRPr="000907FB">
        <w:rPr>
          <w:sz w:val="22"/>
          <w:szCs w:val="22"/>
        </w:rPr>
        <w:t xml:space="preserve"> does not process them except on instructions from Customer, unless he or she is required to do so by Union or M</w:t>
      </w:r>
      <w:r>
        <w:rPr>
          <w:sz w:val="22"/>
          <w:szCs w:val="22"/>
        </w:rPr>
        <w:t>ember State law. (Article 32(4).</w:t>
      </w:r>
    </w:p>
    <w:p w14:paraId="071B33DF" w14:textId="325B3FFD" w:rsidR="008B5DDB" w:rsidRDefault="00F26681" w:rsidP="00CC2F4F">
      <w:pPr>
        <w:pStyle w:val="FlushLeft"/>
        <w:numPr>
          <w:ilvl w:val="2"/>
          <w:numId w:val="46"/>
        </w:numPr>
        <w:tabs>
          <w:tab w:val="left" w:pos="1800"/>
        </w:tabs>
        <w:spacing w:before="0" w:after="120"/>
        <w:rPr>
          <w:sz w:val="22"/>
          <w:szCs w:val="22"/>
        </w:rPr>
      </w:pPr>
      <w:r>
        <w:rPr>
          <w:sz w:val="22"/>
          <w:szCs w:val="22"/>
        </w:rPr>
        <w:t>IntraEdge</w:t>
      </w:r>
      <w:r w:rsidRPr="000907FB">
        <w:rPr>
          <w:sz w:val="22"/>
          <w:szCs w:val="22"/>
        </w:rPr>
        <w:t xml:space="preserve"> shall notify Customer without undue delay after becoming aware of a </w:t>
      </w:r>
      <w:r w:rsidR="008E00B3">
        <w:rPr>
          <w:sz w:val="22"/>
          <w:szCs w:val="22"/>
        </w:rPr>
        <w:t>Personal Information</w:t>
      </w:r>
      <w:r w:rsidRPr="000907FB">
        <w:rPr>
          <w:sz w:val="22"/>
          <w:szCs w:val="22"/>
        </w:rPr>
        <w:t xml:space="preserve"> breach. (Article 33(2)). Such notification will include that information a processor must provide to a controller under Article 33(3) to the extent such information is reasonably available to </w:t>
      </w:r>
      <w:r>
        <w:rPr>
          <w:sz w:val="22"/>
          <w:szCs w:val="22"/>
        </w:rPr>
        <w:t>IntraEdge</w:t>
      </w:r>
      <w:r w:rsidRPr="000907FB">
        <w:rPr>
          <w:sz w:val="22"/>
          <w:szCs w:val="22"/>
        </w:rPr>
        <w:t>.</w:t>
      </w:r>
    </w:p>
    <w:p w14:paraId="46BA92A1" w14:textId="42AC1056" w:rsidR="005534CD" w:rsidRDefault="00F26681" w:rsidP="00CC2F4F">
      <w:pPr>
        <w:pStyle w:val="FlushLeft"/>
        <w:numPr>
          <w:ilvl w:val="0"/>
          <w:numId w:val="46"/>
        </w:numPr>
        <w:tabs>
          <w:tab w:val="left" w:pos="1800"/>
        </w:tabs>
        <w:spacing w:before="0" w:after="120"/>
        <w:rPr>
          <w:sz w:val="22"/>
          <w:szCs w:val="22"/>
        </w:rPr>
      </w:pPr>
      <w:r>
        <w:rPr>
          <w:b/>
          <w:sz w:val="22"/>
          <w:szCs w:val="22"/>
        </w:rPr>
        <w:t>Contact</w:t>
      </w:r>
      <w:r>
        <w:rPr>
          <w:sz w:val="22"/>
          <w:szCs w:val="22"/>
        </w:rPr>
        <w:t xml:space="preserve">. Customer may contact </w:t>
      </w:r>
      <w:r w:rsidR="00706B6C">
        <w:rPr>
          <w:sz w:val="22"/>
          <w:szCs w:val="22"/>
        </w:rPr>
        <w:t>IntraEdge</w:t>
      </w:r>
      <w:r>
        <w:rPr>
          <w:sz w:val="22"/>
          <w:szCs w:val="22"/>
        </w:rPr>
        <w:t xml:space="preserve"> regarding this DPA or any of its privacy and security commitments by emailing </w:t>
      </w:r>
      <w:r w:rsidRPr="007F71F0">
        <w:rPr>
          <w:sz w:val="22"/>
          <w:szCs w:val="22"/>
        </w:rPr>
        <w:t>Privacy@</w:t>
      </w:r>
      <w:r w:rsidR="00706B6C">
        <w:rPr>
          <w:sz w:val="22"/>
          <w:szCs w:val="22"/>
        </w:rPr>
        <w:t>IntraEdge</w:t>
      </w:r>
      <w:r w:rsidRPr="007F71F0">
        <w:rPr>
          <w:sz w:val="22"/>
          <w:szCs w:val="22"/>
        </w:rPr>
        <w:t>.com</w:t>
      </w:r>
      <w:r>
        <w:rPr>
          <w:sz w:val="22"/>
          <w:szCs w:val="22"/>
        </w:rPr>
        <w:t xml:space="preserve"> or mailing us at </w:t>
      </w:r>
    </w:p>
    <w:p w14:paraId="6BC9BBBD" w14:textId="1845FA73" w:rsidR="005534CD" w:rsidRDefault="00F26681" w:rsidP="00D96E45">
      <w:pPr>
        <w:pStyle w:val="FlushLeft"/>
        <w:tabs>
          <w:tab w:val="left" w:pos="1800"/>
        </w:tabs>
        <w:spacing w:before="0"/>
        <w:ind w:left="360"/>
        <w:rPr>
          <w:sz w:val="22"/>
          <w:szCs w:val="22"/>
        </w:rPr>
      </w:pPr>
      <w:r>
        <w:rPr>
          <w:sz w:val="22"/>
          <w:szCs w:val="22"/>
        </w:rPr>
        <w:t>IntraEdge, LLC</w:t>
      </w:r>
    </w:p>
    <w:p w14:paraId="214FBAD1" w14:textId="77777777" w:rsidR="00407805" w:rsidRDefault="00F26681" w:rsidP="00D96E45">
      <w:pPr>
        <w:pStyle w:val="FlushLeft"/>
        <w:tabs>
          <w:tab w:val="left" w:pos="1800"/>
        </w:tabs>
        <w:spacing w:before="0"/>
        <w:ind w:left="360"/>
        <w:rPr>
          <w:sz w:val="22"/>
          <w:szCs w:val="22"/>
          <w:lang w:val="it-IT"/>
        </w:rPr>
      </w:pPr>
      <w:r w:rsidRPr="00407805">
        <w:rPr>
          <w:sz w:val="22"/>
          <w:szCs w:val="22"/>
          <w:lang w:val="it-IT"/>
        </w:rPr>
        <w:t xml:space="preserve">5660 W. Chandler Blvd., Suite 1, </w:t>
      </w:r>
    </w:p>
    <w:p w14:paraId="1BF720E1" w14:textId="0ABEA2B8" w:rsidR="00D96E45" w:rsidRDefault="00F26681" w:rsidP="00D96E45">
      <w:pPr>
        <w:pStyle w:val="FlushLeft"/>
        <w:tabs>
          <w:tab w:val="left" w:pos="1800"/>
        </w:tabs>
        <w:spacing w:before="0"/>
        <w:ind w:left="360"/>
        <w:rPr>
          <w:sz w:val="22"/>
          <w:szCs w:val="22"/>
        </w:rPr>
      </w:pPr>
      <w:r w:rsidRPr="00407805">
        <w:rPr>
          <w:sz w:val="22"/>
          <w:szCs w:val="22"/>
          <w:lang w:val="it-IT"/>
        </w:rPr>
        <w:t>Chandler, AZ 85226</w:t>
      </w:r>
    </w:p>
    <w:p w14:paraId="0B19C9C8" w14:textId="7FA1ED3B" w:rsidR="00407805" w:rsidRDefault="00F26681">
      <w:pPr>
        <w:jc w:val="left"/>
        <w:rPr>
          <w:sz w:val="22"/>
          <w:szCs w:val="22"/>
          <w:u w:val="single"/>
        </w:rPr>
      </w:pPr>
      <w:bookmarkStart w:id="0" w:name="_Toc507768537"/>
      <w:bookmarkStart w:id="1" w:name="_Toc6563786"/>
      <w:bookmarkStart w:id="2" w:name="_Toc26883659"/>
      <w:bookmarkStart w:id="3" w:name="_Toc44323925"/>
      <w:bookmarkStart w:id="4" w:name="Definitions"/>
      <w:r>
        <w:rPr>
          <w:sz w:val="22"/>
          <w:szCs w:val="22"/>
          <w:u w:val="single"/>
        </w:rPr>
        <w:br w:type="page"/>
      </w:r>
    </w:p>
    <w:p w14:paraId="775EB5D9" w14:textId="77777777" w:rsidR="00A9199A" w:rsidRPr="00950A3B" w:rsidRDefault="00F26681" w:rsidP="008B5DDB">
      <w:pPr>
        <w:spacing w:after="120"/>
        <w:jc w:val="center"/>
        <w:rPr>
          <w:b/>
          <w:sz w:val="22"/>
          <w:szCs w:val="22"/>
        </w:rPr>
      </w:pPr>
      <w:r>
        <w:rPr>
          <w:b/>
          <w:sz w:val="22"/>
          <w:szCs w:val="22"/>
        </w:rPr>
        <w:lastRenderedPageBreak/>
        <w:t>Attachment 1</w:t>
      </w:r>
    </w:p>
    <w:p w14:paraId="07734EE1" w14:textId="77777777" w:rsidR="00A9199A" w:rsidRPr="00950A3B" w:rsidRDefault="00A9199A" w:rsidP="008B5DDB">
      <w:pPr>
        <w:spacing w:after="120"/>
        <w:jc w:val="center"/>
        <w:rPr>
          <w:b/>
          <w:sz w:val="22"/>
          <w:szCs w:val="22"/>
        </w:rPr>
      </w:pPr>
    </w:p>
    <w:p w14:paraId="6DA5C9C1" w14:textId="77777777" w:rsidR="001F4DFE" w:rsidRPr="00950A3B" w:rsidRDefault="00F26681" w:rsidP="008B5DDB">
      <w:pPr>
        <w:spacing w:after="120"/>
        <w:jc w:val="center"/>
        <w:rPr>
          <w:sz w:val="22"/>
          <w:szCs w:val="22"/>
          <w:u w:val="single"/>
        </w:rPr>
      </w:pPr>
      <w:r w:rsidRPr="00950A3B">
        <w:rPr>
          <w:b/>
          <w:sz w:val="22"/>
          <w:szCs w:val="22"/>
          <w:u w:val="single"/>
        </w:rPr>
        <w:t>Definitions</w:t>
      </w:r>
      <w:bookmarkEnd w:id="0"/>
      <w:bookmarkEnd w:id="1"/>
      <w:bookmarkEnd w:id="2"/>
      <w:bookmarkEnd w:id="3"/>
    </w:p>
    <w:bookmarkEnd w:id="4"/>
    <w:p w14:paraId="0C39DDEA" w14:textId="785076E9" w:rsidR="001F4DFE" w:rsidRPr="00950A3B" w:rsidRDefault="00F26681" w:rsidP="00CC2F4F">
      <w:pPr>
        <w:pStyle w:val="FlushLeft"/>
        <w:numPr>
          <w:ilvl w:val="0"/>
          <w:numId w:val="47"/>
        </w:numPr>
        <w:spacing w:before="0" w:after="120"/>
        <w:rPr>
          <w:sz w:val="22"/>
          <w:szCs w:val="22"/>
        </w:rPr>
      </w:pPr>
      <w:r w:rsidRPr="00950A3B">
        <w:rPr>
          <w:sz w:val="22"/>
          <w:szCs w:val="22"/>
        </w:rPr>
        <w:t xml:space="preserve">Capitalized terms used but not defined in this DPA will have the meanings provided in the </w:t>
      </w:r>
      <w:r w:rsidR="00706B6C">
        <w:rPr>
          <w:sz w:val="22"/>
          <w:szCs w:val="22"/>
        </w:rPr>
        <w:t>IntraEdge</w:t>
      </w:r>
      <w:r w:rsidRPr="00950A3B">
        <w:rPr>
          <w:sz w:val="22"/>
          <w:szCs w:val="22"/>
        </w:rPr>
        <w:t xml:space="preserve"> </w:t>
      </w:r>
      <w:r w:rsidR="00407805">
        <w:rPr>
          <w:sz w:val="22"/>
          <w:szCs w:val="22"/>
        </w:rPr>
        <w:t>Agreement</w:t>
      </w:r>
      <w:r w:rsidRPr="00950A3B">
        <w:rPr>
          <w:sz w:val="22"/>
          <w:szCs w:val="22"/>
        </w:rPr>
        <w:t>. The following defined terms are used in this DPA:</w:t>
      </w:r>
    </w:p>
    <w:p w14:paraId="336415AB" w14:textId="61960E28" w:rsidR="00A163DE" w:rsidRPr="00407805" w:rsidRDefault="00F26681" w:rsidP="00407805">
      <w:pPr>
        <w:pStyle w:val="FlushLeft"/>
        <w:numPr>
          <w:ilvl w:val="1"/>
          <w:numId w:val="41"/>
        </w:numPr>
        <w:spacing w:before="0" w:after="120"/>
        <w:rPr>
          <w:sz w:val="22"/>
          <w:szCs w:val="22"/>
          <w:u w:val="single"/>
        </w:rPr>
      </w:pPr>
      <w:r w:rsidRPr="00950A3B">
        <w:rPr>
          <w:sz w:val="22"/>
          <w:szCs w:val="22"/>
        </w:rPr>
        <w:t>“</w:t>
      </w:r>
      <w:r w:rsidRPr="00950A3B">
        <w:rPr>
          <w:b/>
          <w:sz w:val="22"/>
          <w:szCs w:val="22"/>
        </w:rPr>
        <w:t>Controller”</w:t>
      </w:r>
      <w:r w:rsidRPr="00950A3B">
        <w:rPr>
          <w:sz w:val="22"/>
          <w:szCs w:val="22"/>
        </w:rPr>
        <w:t xml:space="preserve"> mean</w:t>
      </w:r>
      <w:r w:rsidR="007F55FB" w:rsidRPr="00950A3B">
        <w:rPr>
          <w:sz w:val="22"/>
          <w:szCs w:val="22"/>
        </w:rPr>
        <w:t>s</w:t>
      </w:r>
      <w:r w:rsidR="00CC2F4F">
        <w:rPr>
          <w:sz w:val="22"/>
          <w:szCs w:val="22"/>
        </w:rPr>
        <w:t>: (i)</w:t>
      </w:r>
      <w:r w:rsidRPr="00950A3B">
        <w:rPr>
          <w:sz w:val="22"/>
          <w:szCs w:val="22"/>
        </w:rPr>
        <w:t xml:space="preserve"> the entity that determines the purposes and means of processing the Processing of Personal Informat</w:t>
      </w:r>
      <w:r w:rsidR="00CC2F4F">
        <w:rPr>
          <w:sz w:val="22"/>
          <w:szCs w:val="22"/>
        </w:rPr>
        <w:t>ion; and (ii) a</w:t>
      </w:r>
      <w:r w:rsidR="00CC2F4F" w:rsidRPr="00950A3B">
        <w:rPr>
          <w:sz w:val="22"/>
          <w:szCs w:val="22"/>
        </w:rPr>
        <w:t xml:space="preserve"> “business” (as defined under the California Consumer Privacy Act</w:t>
      </w:r>
      <w:r w:rsidR="00CC2F4F">
        <w:rPr>
          <w:sz w:val="22"/>
          <w:szCs w:val="22"/>
        </w:rPr>
        <w:t xml:space="preserve">, Cal. Civ. Code § 1798.100, et seq., </w:t>
      </w:r>
      <w:r w:rsidR="00CC2F4F" w:rsidRPr="00CC2F4F">
        <w:rPr>
          <w:i/>
          <w:sz w:val="22"/>
          <w:szCs w:val="22"/>
        </w:rPr>
        <w:t>as amended</w:t>
      </w:r>
      <w:r w:rsidR="00CC2F4F" w:rsidRPr="00950A3B">
        <w:rPr>
          <w:sz w:val="22"/>
          <w:szCs w:val="22"/>
        </w:rPr>
        <w:t>)</w:t>
      </w:r>
      <w:r w:rsidR="00CC2F4F">
        <w:rPr>
          <w:sz w:val="22"/>
          <w:szCs w:val="22"/>
        </w:rPr>
        <w:t xml:space="preserve">. </w:t>
      </w:r>
    </w:p>
    <w:p w14:paraId="12D0283A" w14:textId="4ACDA037" w:rsidR="008C3D05" w:rsidRPr="00407805" w:rsidRDefault="00F26681" w:rsidP="00407805">
      <w:pPr>
        <w:pStyle w:val="FlushLeft"/>
        <w:numPr>
          <w:ilvl w:val="1"/>
          <w:numId w:val="46"/>
        </w:numPr>
        <w:spacing w:before="0" w:after="120"/>
        <w:jc w:val="left"/>
        <w:rPr>
          <w:sz w:val="22"/>
          <w:szCs w:val="22"/>
          <w:u w:val="single"/>
        </w:rPr>
      </w:pPr>
      <w:r w:rsidRPr="00950A3B">
        <w:rPr>
          <w:sz w:val="22"/>
          <w:szCs w:val="22"/>
        </w:rPr>
        <w:t>“</w:t>
      </w:r>
      <w:r w:rsidRPr="00950A3B">
        <w:rPr>
          <w:b/>
          <w:sz w:val="22"/>
          <w:szCs w:val="22"/>
        </w:rPr>
        <w:t>Data Protection Laws</w:t>
      </w:r>
      <w:r w:rsidRPr="00950A3B">
        <w:rPr>
          <w:sz w:val="22"/>
          <w:szCs w:val="22"/>
        </w:rPr>
        <w:t xml:space="preserve">” means all laws and regulations, including laws and regulations of the United States and its states, applicable to the processing of Personal Information pursuant to the </w:t>
      </w:r>
      <w:r w:rsidR="00E527FE">
        <w:rPr>
          <w:sz w:val="22"/>
          <w:szCs w:val="22"/>
        </w:rPr>
        <w:t>Terms of Service</w:t>
      </w:r>
      <w:r w:rsidRPr="00950A3B">
        <w:rPr>
          <w:sz w:val="22"/>
          <w:szCs w:val="22"/>
        </w:rPr>
        <w:t>.</w:t>
      </w:r>
    </w:p>
    <w:p w14:paraId="56A40126" w14:textId="351F4AEF" w:rsidR="00803E17" w:rsidRPr="00950A3B" w:rsidRDefault="00F26681" w:rsidP="008B5DDB">
      <w:pPr>
        <w:pStyle w:val="FlushLeft"/>
        <w:numPr>
          <w:ilvl w:val="1"/>
          <w:numId w:val="41"/>
        </w:numPr>
        <w:spacing w:before="0" w:after="120"/>
        <w:rPr>
          <w:sz w:val="22"/>
          <w:szCs w:val="22"/>
          <w:u w:val="single"/>
        </w:rPr>
      </w:pPr>
      <w:r w:rsidRPr="00950A3B">
        <w:rPr>
          <w:b/>
          <w:sz w:val="22"/>
          <w:szCs w:val="22"/>
        </w:rPr>
        <w:t>GDPR</w:t>
      </w:r>
      <w:r w:rsidRPr="00950A3B">
        <w:rPr>
          <w:sz w:val="22"/>
          <w:szCs w:val="22"/>
        </w:rPr>
        <w:t xml:space="preserve">” means Regulation (EU) 2016/679 of the European Parliament and of the Council of 27 April 2016 on the protection of natural persons with regard to the processing of </w:t>
      </w:r>
      <w:r w:rsidR="008E00B3">
        <w:rPr>
          <w:sz w:val="22"/>
          <w:szCs w:val="22"/>
        </w:rPr>
        <w:t>personal data</w:t>
      </w:r>
      <w:r w:rsidRPr="00950A3B">
        <w:rPr>
          <w:sz w:val="22"/>
          <w:szCs w:val="22"/>
        </w:rPr>
        <w:t xml:space="preserve"> and on the free movement of such </w:t>
      </w:r>
      <w:r w:rsidR="00AF3D7C" w:rsidRPr="00950A3B">
        <w:rPr>
          <w:sz w:val="22"/>
          <w:szCs w:val="22"/>
        </w:rPr>
        <w:t>data and</w:t>
      </w:r>
      <w:r w:rsidRPr="00950A3B">
        <w:rPr>
          <w:sz w:val="22"/>
          <w:szCs w:val="22"/>
        </w:rPr>
        <w:t xml:space="preserve"> repealing Directive 95/46/EC (General Data Protection Regulation).</w:t>
      </w:r>
    </w:p>
    <w:p w14:paraId="6CCD04F7" w14:textId="4C5F44E0" w:rsidR="00A471AA" w:rsidRPr="00950A3B" w:rsidRDefault="00F26681" w:rsidP="00E527FE">
      <w:pPr>
        <w:pStyle w:val="FlushLeft"/>
        <w:numPr>
          <w:ilvl w:val="1"/>
          <w:numId w:val="46"/>
        </w:numPr>
        <w:spacing w:before="0" w:after="120"/>
        <w:jc w:val="left"/>
        <w:rPr>
          <w:sz w:val="22"/>
          <w:szCs w:val="22"/>
        </w:rPr>
      </w:pPr>
      <w:r w:rsidRPr="00950A3B">
        <w:rPr>
          <w:sz w:val="22"/>
          <w:szCs w:val="22"/>
        </w:rPr>
        <w:t>“</w:t>
      </w:r>
      <w:r w:rsidRPr="00950A3B">
        <w:rPr>
          <w:b/>
          <w:sz w:val="22"/>
          <w:szCs w:val="22"/>
        </w:rPr>
        <w:t>Industry Standards</w:t>
      </w:r>
      <w:r w:rsidRPr="00950A3B">
        <w:rPr>
          <w:sz w:val="22"/>
          <w:szCs w:val="22"/>
        </w:rPr>
        <w:t xml:space="preserve">” means industry standards that are reasonable and appropriate to the nature of the Personal Information being processed in this DPA, and takes into account the standards and practices employed by </w:t>
      </w:r>
      <w:r w:rsidR="00706B6C">
        <w:rPr>
          <w:sz w:val="22"/>
          <w:szCs w:val="22"/>
        </w:rPr>
        <w:t>IntraEdge</w:t>
      </w:r>
      <w:r w:rsidRPr="00950A3B">
        <w:rPr>
          <w:sz w:val="22"/>
          <w:szCs w:val="22"/>
        </w:rPr>
        <w:t>’s peers, for</w:t>
      </w:r>
      <w:r w:rsidR="00E527FE">
        <w:rPr>
          <w:sz w:val="22"/>
          <w:szCs w:val="22"/>
        </w:rPr>
        <w:t xml:space="preserve"> the</w:t>
      </w:r>
      <w:r w:rsidRPr="00950A3B">
        <w:rPr>
          <w:sz w:val="22"/>
          <w:szCs w:val="22"/>
        </w:rPr>
        <w:t xml:space="preserve"> industry in which </w:t>
      </w:r>
      <w:r w:rsidR="00706B6C">
        <w:rPr>
          <w:sz w:val="22"/>
          <w:szCs w:val="22"/>
        </w:rPr>
        <w:t>IntraEdge</w:t>
      </w:r>
      <w:r w:rsidRPr="00950A3B">
        <w:rPr>
          <w:sz w:val="22"/>
          <w:szCs w:val="22"/>
        </w:rPr>
        <w:t xml:space="preserve"> operates relating to the privacy, confidentiality or security of Personal Information, as updated from time to time.  </w:t>
      </w:r>
    </w:p>
    <w:p w14:paraId="2A8C6219" w14:textId="08883FAE" w:rsidR="00803E17" w:rsidRPr="00407805" w:rsidRDefault="00F26681" w:rsidP="00407805">
      <w:pPr>
        <w:pStyle w:val="FlushLeft"/>
        <w:numPr>
          <w:ilvl w:val="1"/>
          <w:numId w:val="41"/>
        </w:numPr>
        <w:spacing w:before="0" w:after="120"/>
        <w:rPr>
          <w:sz w:val="22"/>
          <w:szCs w:val="22"/>
          <w:u w:val="single"/>
        </w:rPr>
      </w:pPr>
      <w:r w:rsidRPr="00950A3B">
        <w:rPr>
          <w:sz w:val="22"/>
          <w:szCs w:val="22"/>
        </w:rPr>
        <w:t>“</w:t>
      </w:r>
      <w:r w:rsidRPr="00950A3B">
        <w:rPr>
          <w:b/>
          <w:sz w:val="22"/>
          <w:szCs w:val="22"/>
        </w:rPr>
        <w:t>Information Security Incident</w:t>
      </w:r>
      <w:r w:rsidRPr="00950A3B">
        <w:rPr>
          <w:sz w:val="22"/>
          <w:szCs w:val="22"/>
        </w:rPr>
        <w:t xml:space="preserve">” means a breach of security leading to the accidental or unlawful destruction, loss, alteration, unauthorized disclosure of, or access to Customer Data or </w:t>
      </w:r>
      <w:r w:rsidR="008E00B3">
        <w:rPr>
          <w:sz w:val="22"/>
          <w:szCs w:val="22"/>
        </w:rPr>
        <w:t>Personal Information</w:t>
      </w:r>
      <w:r w:rsidRPr="00950A3B">
        <w:rPr>
          <w:sz w:val="22"/>
          <w:szCs w:val="22"/>
        </w:rPr>
        <w:t xml:space="preserve"> while processed by </w:t>
      </w:r>
      <w:r w:rsidR="00706B6C">
        <w:rPr>
          <w:sz w:val="22"/>
          <w:szCs w:val="22"/>
        </w:rPr>
        <w:t>IntraEdge</w:t>
      </w:r>
      <w:r w:rsidRPr="00950A3B">
        <w:rPr>
          <w:sz w:val="22"/>
          <w:szCs w:val="22"/>
        </w:rPr>
        <w:t>.</w:t>
      </w:r>
    </w:p>
    <w:p w14:paraId="669C1B77" w14:textId="06F22C07" w:rsidR="00803E17" w:rsidRPr="00950A3B" w:rsidRDefault="00F26681" w:rsidP="008B5DDB">
      <w:pPr>
        <w:pStyle w:val="FlushLeft"/>
        <w:numPr>
          <w:ilvl w:val="1"/>
          <w:numId w:val="41"/>
        </w:numPr>
        <w:spacing w:before="0" w:after="120"/>
        <w:rPr>
          <w:sz w:val="22"/>
          <w:szCs w:val="22"/>
          <w:u w:val="single"/>
        </w:rPr>
      </w:pPr>
      <w:r w:rsidRPr="00950A3B">
        <w:rPr>
          <w:sz w:val="22"/>
          <w:szCs w:val="22"/>
        </w:rPr>
        <w:t>“</w:t>
      </w:r>
      <w:r w:rsidRPr="00950A3B">
        <w:rPr>
          <w:b/>
          <w:sz w:val="22"/>
          <w:szCs w:val="22"/>
        </w:rPr>
        <w:t>Service Generated Data</w:t>
      </w:r>
      <w:r w:rsidRPr="00950A3B">
        <w:rPr>
          <w:sz w:val="22"/>
          <w:szCs w:val="22"/>
        </w:rPr>
        <w:t xml:space="preserve">” means data generated or derived by </w:t>
      </w:r>
      <w:r w:rsidR="00706B6C">
        <w:rPr>
          <w:sz w:val="22"/>
          <w:szCs w:val="22"/>
        </w:rPr>
        <w:t>IntraEdge</w:t>
      </w:r>
      <w:r w:rsidR="008C3D05" w:rsidRPr="00950A3B">
        <w:rPr>
          <w:sz w:val="22"/>
          <w:szCs w:val="22"/>
        </w:rPr>
        <w:t xml:space="preserve"> through the operation of the</w:t>
      </w:r>
      <w:r w:rsidRPr="00950A3B">
        <w:rPr>
          <w:sz w:val="22"/>
          <w:szCs w:val="22"/>
        </w:rPr>
        <w:t xml:space="preserve"> Service</w:t>
      </w:r>
      <w:r w:rsidR="008C3D05" w:rsidRPr="00950A3B">
        <w:rPr>
          <w:sz w:val="22"/>
          <w:szCs w:val="22"/>
        </w:rPr>
        <w:t>s</w:t>
      </w:r>
      <w:r w:rsidRPr="00950A3B">
        <w:rPr>
          <w:sz w:val="22"/>
          <w:szCs w:val="22"/>
        </w:rPr>
        <w:t xml:space="preserve">. Service Generated Data </w:t>
      </w:r>
      <w:r w:rsidR="008C3D05" w:rsidRPr="00950A3B">
        <w:rPr>
          <w:sz w:val="22"/>
          <w:szCs w:val="22"/>
        </w:rPr>
        <w:t>does not include Customer Data</w:t>
      </w:r>
      <w:r w:rsidRPr="00950A3B">
        <w:rPr>
          <w:sz w:val="22"/>
          <w:szCs w:val="22"/>
        </w:rPr>
        <w:t>.</w:t>
      </w:r>
    </w:p>
    <w:p w14:paraId="0DD6A1E3" w14:textId="77777777" w:rsidR="001F4DFE" w:rsidRPr="00950A3B" w:rsidRDefault="00F26681" w:rsidP="008B5DDB">
      <w:pPr>
        <w:pStyle w:val="FlushLeft"/>
        <w:numPr>
          <w:ilvl w:val="1"/>
          <w:numId w:val="41"/>
        </w:numPr>
        <w:spacing w:before="0" w:after="120"/>
        <w:rPr>
          <w:sz w:val="22"/>
          <w:szCs w:val="22"/>
          <w:u w:val="single"/>
        </w:rPr>
      </w:pPr>
      <w:r w:rsidRPr="00950A3B">
        <w:rPr>
          <w:sz w:val="22"/>
          <w:szCs w:val="22"/>
        </w:rPr>
        <w:t>“</w:t>
      </w:r>
      <w:r w:rsidRPr="00950A3B">
        <w:rPr>
          <w:b/>
          <w:sz w:val="22"/>
          <w:szCs w:val="22"/>
        </w:rPr>
        <w:t>Standard Contractual Clauses</w:t>
      </w:r>
      <w:r w:rsidRPr="00950A3B">
        <w:rPr>
          <w:sz w:val="22"/>
          <w:szCs w:val="22"/>
        </w:rPr>
        <w:t xml:space="preserve">” means the standard data protection clauses for the transfer of personal data to processors established in third countries which do not ensure an adequate level of data protection, as described in Article 46 of the GDPR and approved by the European Commission decision 2010/87/EC, dated 5 February 2010. The Standard Contractual Clauses are in </w:t>
      </w:r>
      <w:r w:rsidRPr="00950A3B">
        <w:rPr>
          <w:rStyle w:val="Hyperlink"/>
          <w:color w:val="auto"/>
          <w:sz w:val="22"/>
          <w:szCs w:val="22"/>
          <w:u w:val="none"/>
        </w:rPr>
        <w:t xml:space="preserve">Attachment </w:t>
      </w:r>
      <w:r w:rsidRPr="00E527FE">
        <w:t>2</w:t>
      </w:r>
      <w:r w:rsidRPr="00E527FE">
        <w:rPr>
          <w:sz w:val="22"/>
          <w:szCs w:val="22"/>
        </w:rPr>
        <w:t>.</w:t>
      </w:r>
      <w:r w:rsidRPr="00950A3B">
        <w:rPr>
          <w:sz w:val="22"/>
          <w:szCs w:val="22"/>
        </w:rPr>
        <w:t xml:space="preserve"> </w:t>
      </w:r>
    </w:p>
    <w:p w14:paraId="7E0D4C64" w14:textId="77777777" w:rsidR="001F4DFE" w:rsidRDefault="00F26681" w:rsidP="008B5DDB">
      <w:pPr>
        <w:pStyle w:val="FlushLeft"/>
        <w:spacing w:before="0" w:after="120"/>
        <w:rPr>
          <w:sz w:val="22"/>
          <w:szCs w:val="22"/>
        </w:rPr>
      </w:pPr>
      <w:r w:rsidRPr="00950A3B">
        <w:rPr>
          <w:sz w:val="22"/>
          <w:szCs w:val="22"/>
        </w:rPr>
        <w:t>Lower case terms used but not defined in this DPA, such as “personal data breach”, “processing”, “controller”, “processor”, “profiling”, “personal data”, and “data subject” will have the same meaning as set forth in Article 4 of the GDPR, irrespective of whether GDPR applies. The terms “data importer” and “data exporter” have the meanings given in the Standard Contractual Clauses.</w:t>
      </w:r>
    </w:p>
    <w:p w14:paraId="5F388ABE" w14:textId="77777777" w:rsidR="00DC3FB3" w:rsidRPr="00C123F0" w:rsidRDefault="00F26681" w:rsidP="008B5DDB">
      <w:pPr>
        <w:spacing w:after="120"/>
        <w:jc w:val="left"/>
        <w:rPr>
          <w:sz w:val="22"/>
          <w:szCs w:val="22"/>
        </w:rPr>
      </w:pPr>
      <w:r w:rsidRPr="00C123F0">
        <w:rPr>
          <w:sz w:val="22"/>
          <w:szCs w:val="22"/>
        </w:rPr>
        <w:br w:type="page"/>
      </w:r>
    </w:p>
    <w:p w14:paraId="172F82F4" w14:textId="77777777" w:rsidR="00DC3FB3" w:rsidRPr="00C123F0" w:rsidRDefault="00F26681" w:rsidP="008B5DDB">
      <w:pPr>
        <w:spacing w:after="120"/>
        <w:jc w:val="center"/>
        <w:rPr>
          <w:b/>
          <w:sz w:val="22"/>
          <w:szCs w:val="22"/>
        </w:rPr>
      </w:pPr>
      <w:r w:rsidRPr="00C123F0">
        <w:rPr>
          <w:b/>
          <w:sz w:val="22"/>
          <w:szCs w:val="22"/>
        </w:rPr>
        <w:lastRenderedPageBreak/>
        <w:t>Attachment 2</w:t>
      </w:r>
    </w:p>
    <w:p w14:paraId="14BF7BA6" w14:textId="77777777" w:rsidR="00DC3FB3" w:rsidRPr="00C123F0" w:rsidRDefault="00DC3FB3" w:rsidP="008B5DDB">
      <w:pPr>
        <w:spacing w:after="120"/>
        <w:jc w:val="center"/>
        <w:rPr>
          <w:b/>
          <w:sz w:val="22"/>
          <w:szCs w:val="22"/>
        </w:rPr>
      </w:pPr>
    </w:p>
    <w:p w14:paraId="10F73AD7" w14:textId="77777777" w:rsidR="00C123F0" w:rsidRPr="00C123F0" w:rsidRDefault="00F26681" w:rsidP="008B5DDB">
      <w:pPr>
        <w:spacing w:after="120"/>
        <w:jc w:val="center"/>
        <w:rPr>
          <w:b/>
          <w:sz w:val="22"/>
          <w:szCs w:val="22"/>
        </w:rPr>
      </w:pPr>
      <w:r w:rsidRPr="00C123F0">
        <w:rPr>
          <w:b/>
          <w:sz w:val="22"/>
          <w:szCs w:val="22"/>
        </w:rPr>
        <w:t>The Standard Contractual Clauses (Processors)</w:t>
      </w:r>
      <w:bookmarkStart w:id="5" w:name="a669694"/>
    </w:p>
    <w:p w14:paraId="77991209" w14:textId="77777777" w:rsidR="00C123F0" w:rsidRPr="00C123F0" w:rsidRDefault="00C123F0" w:rsidP="008B5DDB">
      <w:pPr>
        <w:spacing w:after="120"/>
        <w:jc w:val="left"/>
        <w:rPr>
          <w:b/>
          <w:sz w:val="22"/>
          <w:szCs w:val="22"/>
        </w:rPr>
      </w:pPr>
    </w:p>
    <w:p w14:paraId="4655CB7F" w14:textId="77777777" w:rsidR="00C123F0" w:rsidRPr="00C123F0" w:rsidRDefault="00F26681" w:rsidP="008B5DDB">
      <w:pPr>
        <w:spacing w:after="120"/>
        <w:jc w:val="left"/>
        <w:rPr>
          <w:rFonts w:eastAsia="Arial Unicode MS"/>
          <w:color w:val="000000"/>
          <w:kern w:val="28"/>
          <w:sz w:val="22"/>
        </w:rPr>
      </w:pPr>
      <w:r w:rsidRPr="00C123F0">
        <w:rPr>
          <w:rFonts w:eastAsia="Arial Unicode MS"/>
          <w:color w:val="000000"/>
          <w:kern w:val="28"/>
          <w:sz w:val="22"/>
        </w:rPr>
        <w:t>For the purposes of Article 26(2) of Directive 95/46/EC for the transfer of personal data to processors established in third countries which do not ensure an adequate level of data protection</w:t>
      </w:r>
      <w:bookmarkEnd w:id="5"/>
      <w:r w:rsidRPr="00C123F0">
        <w:rPr>
          <w:rFonts w:eastAsia="Arial Unicode MS"/>
          <w:color w:val="000000"/>
          <w:kern w:val="28"/>
          <w:sz w:val="22"/>
        </w:rPr>
        <w:t>:</w:t>
      </w:r>
    </w:p>
    <w:p w14:paraId="646C9416" w14:textId="77777777" w:rsidR="00C123F0" w:rsidRPr="00C123F0" w:rsidRDefault="00C123F0" w:rsidP="008B5DDB">
      <w:pPr>
        <w:spacing w:after="120"/>
        <w:jc w:val="left"/>
        <w:rPr>
          <w:rFonts w:eastAsia="Arial Unicode MS"/>
          <w:color w:val="000000"/>
          <w:kern w:val="28"/>
          <w:sz w:val="22"/>
        </w:rPr>
      </w:pPr>
    </w:p>
    <w:p w14:paraId="3479FEBD" w14:textId="77777777" w:rsidR="00C123F0" w:rsidRPr="00C123F0" w:rsidRDefault="00F26681" w:rsidP="008B5DDB">
      <w:pPr>
        <w:spacing w:after="120"/>
        <w:jc w:val="center"/>
        <w:rPr>
          <w:rFonts w:eastAsia="Arial Unicode MS"/>
          <w:color w:val="000000"/>
          <w:kern w:val="28"/>
          <w:sz w:val="22"/>
        </w:rPr>
      </w:pPr>
      <w:r w:rsidRPr="00C123F0">
        <w:rPr>
          <w:rFonts w:eastAsia="Arial Unicode MS"/>
          <w:color w:val="000000"/>
          <w:kern w:val="28"/>
          <w:sz w:val="22"/>
        </w:rPr>
        <w:t>The entity identified as “Customer” in the DPA</w:t>
      </w:r>
    </w:p>
    <w:p w14:paraId="472E5DF8" w14:textId="77777777" w:rsidR="00C123F0" w:rsidRPr="00C123F0" w:rsidRDefault="00F26681" w:rsidP="008B5DDB">
      <w:pPr>
        <w:spacing w:after="120"/>
        <w:jc w:val="center"/>
        <w:rPr>
          <w:rFonts w:eastAsia="Arial Unicode MS"/>
          <w:color w:val="000000"/>
          <w:kern w:val="28"/>
          <w:sz w:val="22"/>
        </w:rPr>
      </w:pPr>
      <w:r w:rsidRPr="00C123F0">
        <w:rPr>
          <w:rFonts w:eastAsia="Arial Unicode MS"/>
          <w:color w:val="000000"/>
          <w:kern w:val="28"/>
          <w:sz w:val="22"/>
        </w:rPr>
        <w:t>(the “</w:t>
      </w:r>
      <w:r w:rsidRPr="00C123F0">
        <w:rPr>
          <w:rFonts w:eastAsia="Arial Unicode MS"/>
          <w:b/>
          <w:color w:val="000000"/>
          <w:kern w:val="28"/>
          <w:sz w:val="22"/>
        </w:rPr>
        <w:t>data exporter</w:t>
      </w:r>
      <w:r w:rsidRPr="00C123F0">
        <w:rPr>
          <w:rFonts w:eastAsia="Arial Unicode MS"/>
          <w:color w:val="000000"/>
          <w:kern w:val="28"/>
          <w:sz w:val="22"/>
        </w:rPr>
        <w:t>”)</w:t>
      </w:r>
    </w:p>
    <w:p w14:paraId="58D7CD9B" w14:textId="77777777" w:rsidR="00C123F0" w:rsidRPr="00C123F0" w:rsidRDefault="00C123F0" w:rsidP="008B5DDB">
      <w:pPr>
        <w:spacing w:after="120"/>
        <w:jc w:val="center"/>
        <w:rPr>
          <w:rFonts w:eastAsia="Arial Unicode MS"/>
          <w:color w:val="000000"/>
          <w:kern w:val="28"/>
          <w:sz w:val="22"/>
        </w:rPr>
      </w:pPr>
    </w:p>
    <w:p w14:paraId="69F79D54" w14:textId="77777777" w:rsidR="00C123F0" w:rsidRPr="00C123F0" w:rsidRDefault="00F26681" w:rsidP="008B5DDB">
      <w:pPr>
        <w:spacing w:after="120"/>
        <w:jc w:val="center"/>
        <w:rPr>
          <w:rFonts w:eastAsia="Arial Unicode MS"/>
          <w:color w:val="000000"/>
          <w:kern w:val="28"/>
          <w:sz w:val="22"/>
        </w:rPr>
      </w:pPr>
      <w:r w:rsidRPr="00C123F0">
        <w:rPr>
          <w:rFonts w:eastAsia="Arial Unicode MS"/>
          <w:color w:val="000000"/>
          <w:kern w:val="28"/>
          <w:sz w:val="22"/>
        </w:rPr>
        <w:t>and</w:t>
      </w:r>
    </w:p>
    <w:p w14:paraId="5B5BA08A" w14:textId="77777777" w:rsidR="00C123F0" w:rsidRPr="00C123F0" w:rsidRDefault="00C123F0" w:rsidP="008B5DDB">
      <w:pPr>
        <w:spacing w:after="120"/>
        <w:jc w:val="center"/>
        <w:rPr>
          <w:rFonts w:eastAsia="Arial Unicode MS"/>
          <w:color w:val="000000"/>
          <w:kern w:val="28"/>
          <w:sz w:val="22"/>
        </w:rPr>
      </w:pPr>
    </w:p>
    <w:p w14:paraId="652AC617" w14:textId="0DD08A9C" w:rsidR="00C123F0" w:rsidRPr="00C123F0" w:rsidRDefault="00F26681" w:rsidP="008B5DDB">
      <w:pPr>
        <w:spacing w:after="120"/>
        <w:jc w:val="center"/>
        <w:rPr>
          <w:rFonts w:eastAsia="Arial Unicode MS"/>
          <w:color w:val="000000"/>
          <w:kern w:val="28"/>
          <w:sz w:val="22"/>
        </w:rPr>
      </w:pPr>
      <w:r>
        <w:rPr>
          <w:rFonts w:eastAsia="Arial Unicode MS"/>
          <w:color w:val="000000"/>
          <w:kern w:val="28"/>
          <w:sz w:val="22"/>
        </w:rPr>
        <w:t>IntraEdge</w:t>
      </w:r>
      <w:r w:rsidRPr="00C123F0">
        <w:rPr>
          <w:rFonts w:eastAsia="Arial Unicode MS"/>
          <w:color w:val="000000"/>
          <w:kern w:val="28"/>
          <w:sz w:val="22"/>
        </w:rPr>
        <w:t>, LLC</w:t>
      </w:r>
    </w:p>
    <w:p w14:paraId="34FE5924" w14:textId="2D5AE102" w:rsidR="00C123F0" w:rsidRPr="00C123F0" w:rsidRDefault="003243FF" w:rsidP="008B5DDB">
      <w:pPr>
        <w:spacing w:after="120"/>
        <w:jc w:val="center"/>
        <w:rPr>
          <w:rFonts w:eastAsia="Arial Unicode MS"/>
          <w:color w:val="000000"/>
          <w:kern w:val="28"/>
          <w:sz w:val="22"/>
        </w:rPr>
      </w:pPr>
      <w:r>
        <w:rPr>
          <w:rFonts w:eastAsia="Arial Unicode MS"/>
          <w:color w:val="000000"/>
          <w:kern w:val="28"/>
          <w:sz w:val="22"/>
        </w:rPr>
        <w:t>5660 W. Chandler Blvd. Suite 1, Chandler, AZ 85226</w:t>
      </w:r>
    </w:p>
    <w:p w14:paraId="1CAE8C6D" w14:textId="77777777" w:rsidR="00C123F0" w:rsidRPr="00C123F0" w:rsidRDefault="00F26681" w:rsidP="008B5DDB">
      <w:pPr>
        <w:spacing w:after="120"/>
        <w:jc w:val="center"/>
        <w:rPr>
          <w:rFonts w:eastAsia="Arial Unicode MS"/>
          <w:color w:val="000000"/>
          <w:kern w:val="28"/>
          <w:sz w:val="22"/>
        </w:rPr>
      </w:pPr>
      <w:r w:rsidRPr="00C123F0">
        <w:rPr>
          <w:rFonts w:eastAsia="Arial Unicode MS"/>
          <w:color w:val="000000"/>
          <w:kern w:val="28"/>
          <w:sz w:val="22"/>
        </w:rPr>
        <w:t>(the “</w:t>
      </w:r>
      <w:r w:rsidRPr="00C123F0">
        <w:rPr>
          <w:rFonts w:eastAsia="Arial Unicode MS"/>
          <w:b/>
          <w:color w:val="000000"/>
          <w:kern w:val="28"/>
          <w:sz w:val="22"/>
        </w:rPr>
        <w:t>data importer</w:t>
      </w:r>
      <w:r w:rsidRPr="00C123F0">
        <w:rPr>
          <w:rFonts w:eastAsia="Arial Unicode MS"/>
          <w:color w:val="000000"/>
          <w:kern w:val="28"/>
          <w:sz w:val="22"/>
        </w:rPr>
        <w:t>”)</w:t>
      </w:r>
      <w:bookmarkStart w:id="6" w:name="a239008"/>
    </w:p>
    <w:p w14:paraId="6F4DFCF9" w14:textId="77777777" w:rsidR="00C123F0" w:rsidRPr="00C123F0" w:rsidRDefault="00C123F0" w:rsidP="008B5DDB">
      <w:pPr>
        <w:spacing w:after="120"/>
        <w:jc w:val="left"/>
        <w:rPr>
          <w:rFonts w:eastAsia="Arial Unicode MS"/>
          <w:color w:val="000000"/>
          <w:kern w:val="28"/>
          <w:sz w:val="22"/>
        </w:rPr>
      </w:pPr>
    </w:p>
    <w:p w14:paraId="1DEED252" w14:textId="530DE49D" w:rsidR="00C123F0" w:rsidRDefault="00F26681" w:rsidP="008B5DDB">
      <w:pPr>
        <w:spacing w:after="120"/>
        <w:jc w:val="center"/>
        <w:rPr>
          <w:rFonts w:ascii="Arial" w:eastAsia="Arial Unicode MS" w:hAnsi="Arial" w:cs="Arial"/>
          <w:color w:val="000000"/>
          <w:kern w:val="28"/>
          <w:sz w:val="22"/>
        </w:rPr>
      </w:pPr>
      <w:r w:rsidRPr="00C123F0">
        <w:rPr>
          <w:rFonts w:eastAsia="Arial Unicode MS"/>
          <w:color w:val="000000"/>
          <w:kern w:val="28"/>
          <w:sz w:val="22"/>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w:t>
      </w:r>
      <w:bookmarkStart w:id="7" w:name="a1047333"/>
      <w:bookmarkEnd w:id="6"/>
      <w:r w:rsidR="008E00B3">
        <w:rPr>
          <w:rFonts w:eastAsia="Arial Unicode MS"/>
          <w:color w:val="000000"/>
          <w:kern w:val="28"/>
          <w:sz w:val="22"/>
        </w:rPr>
        <w:t xml:space="preserve"> Data Processing Addendum</w:t>
      </w:r>
    </w:p>
    <w:p w14:paraId="6E0762FC" w14:textId="77777777" w:rsidR="00C123F0" w:rsidRDefault="00C123F0" w:rsidP="008B5DDB">
      <w:pPr>
        <w:spacing w:after="120"/>
        <w:jc w:val="center"/>
        <w:rPr>
          <w:rFonts w:ascii="Arial" w:eastAsia="Arial Unicode MS" w:hAnsi="Arial" w:cs="Arial"/>
          <w:color w:val="000000"/>
          <w:kern w:val="28"/>
          <w:sz w:val="22"/>
        </w:rPr>
      </w:pPr>
    </w:p>
    <w:p w14:paraId="2C6D5D87" w14:textId="77777777" w:rsidR="00C123F0" w:rsidRDefault="00F26681" w:rsidP="008B5DDB">
      <w:pPr>
        <w:spacing w:after="120"/>
        <w:jc w:val="left"/>
        <w:rPr>
          <w:rFonts w:ascii="Arial" w:eastAsia="Arial Unicode MS" w:hAnsi="Arial" w:cs="Arial"/>
          <w:color w:val="000000"/>
          <w:kern w:val="28"/>
          <w:sz w:val="22"/>
        </w:rPr>
      </w:pPr>
      <w:r>
        <w:rPr>
          <w:rFonts w:ascii="Arial" w:eastAsia="Arial Unicode MS" w:hAnsi="Arial" w:cs="Arial"/>
          <w:color w:val="000000"/>
          <w:kern w:val="28"/>
          <w:sz w:val="22"/>
        </w:rPr>
        <w:br w:type="page"/>
      </w:r>
    </w:p>
    <w:p w14:paraId="7AA9C0CE" w14:textId="77777777" w:rsidR="00C123F0" w:rsidRPr="00C123F0" w:rsidRDefault="00F26681" w:rsidP="008B5DDB">
      <w:pPr>
        <w:spacing w:after="120"/>
        <w:jc w:val="left"/>
        <w:rPr>
          <w:rFonts w:eastAsia="Arial Unicode MS"/>
          <w:color w:val="000000"/>
          <w:kern w:val="28"/>
          <w:sz w:val="22"/>
          <w:szCs w:val="22"/>
        </w:rPr>
      </w:pPr>
      <w:r w:rsidRPr="00C123F0">
        <w:rPr>
          <w:rFonts w:eastAsia="Arial Unicode MS"/>
          <w:b/>
          <w:color w:val="000000"/>
          <w:kern w:val="28"/>
          <w:sz w:val="22"/>
          <w:szCs w:val="22"/>
        </w:rPr>
        <w:lastRenderedPageBreak/>
        <w:t>Definitions</w:t>
      </w:r>
      <w:bookmarkEnd w:id="7"/>
    </w:p>
    <w:p w14:paraId="5D56AAF3" w14:textId="77777777" w:rsidR="00C123F0" w:rsidRPr="00C123F0" w:rsidRDefault="00F26681" w:rsidP="008B5DDB">
      <w:pPr>
        <w:pStyle w:val="ProductList-Body"/>
        <w:spacing w:after="120"/>
        <w:jc w:val="center"/>
        <w:outlineLvl w:val="1"/>
        <w:rPr>
          <w:rFonts w:ascii="Times New Roman" w:hAnsi="Times New Roman" w:cs="Times New Roman"/>
          <w:b/>
          <w:sz w:val="22"/>
        </w:rPr>
      </w:pPr>
      <w:bookmarkStart w:id="8" w:name="_Toc26972891"/>
      <w:r w:rsidRPr="00C123F0">
        <w:rPr>
          <w:rFonts w:ascii="Times New Roman" w:hAnsi="Times New Roman" w:cs="Times New Roman"/>
          <w:b/>
          <w:sz w:val="22"/>
        </w:rPr>
        <w:t>Clause 1: Definitions</w:t>
      </w:r>
      <w:bookmarkEnd w:id="8"/>
    </w:p>
    <w:p w14:paraId="60E91FE4"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6A795214"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(b) 'the data exporter' means the controller who transfers the personal data; </w:t>
      </w:r>
    </w:p>
    <w:p w14:paraId="4B4ECAD1"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28C78FF1"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0AE9C621"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45628E98" w14:textId="69679F15"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(f) 'technical and </w:t>
      </w:r>
      <w:r w:rsidR="00AF3D7C" w:rsidRPr="00C123F0">
        <w:rPr>
          <w:rFonts w:ascii="Times New Roman" w:hAnsi="Times New Roman" w:cs="Times New Roman"/>
          <w:sz w:val="22"/>
        </w:rPr>
        <w:t>organizational</w:t>
      </w:r>
      <w:r w:rsidRPr="00C123F0">
        <w:rPr>
          <w:rFonts w:ascii="Times New Roman" w:hAnsi="Times New Roman" w:cs="Times New Roman"/>
          <w:sz w:val="22"/>
        </w:rPr>
        <w:t xml:space="preserve"> security measures' means those measures aimed at protecting personal data against accidental or unlawful destruction or accidental loss, alteration, </w:t>
      </w:r>
      <w:r w:rsidR="00AF3D7C" w:rsidRPr="00C123F0">
        <w:rPr>
          <w:rFonts w:ascii="Times New Roman" w:hAnsi="Times New Roman" w:cs="Times New Roman"/>
          <w:sz w:val="22"/>
        </w:rPr>
        <w:t>unauthorized</w:t>
      </w:r>
      <w:r w:rsidRPr="00C123F0">
        <w:rPr>
          <w:rFonts w:ascii="Times New Roman" w:hAnsi="Times New Roman" w:cs="Times New Roman"/>
          <w:sz w:val="22"/>
        </w:rPr>
        <w:t xml:space="preserve"> disclosure or access, in particular where the processing involves the transmission of data over a network, and against all other unlawful forms of processing. </w:t>
      </w:r>
    </w:p>
    <w:p w14:paraId="7105364E" w14:textId="77777777" w:rsidR="00C123F0" w:rsidRPr="00C123F0" w:rsidRDefault="00F26681" w:rsidP="008B5DDB">
      <w:pPr>
        <w:pStyle w:val="ProductList-Body"/>
        <w:spacing w:after="120"/>
        <w:jc w:val="center"/>
        <w:outlineLvl w:val="1"/>
        <w:rPr>
          <w:rFonts w:ascii="Times New Roman" w:hAnsi="Times New Roman" w:cs="Times New Roman"/>
          <w:b/>
          <w:sz w:val="22"/>
        </w:rPr>
      </w:pPr>
      <w:bookmarkStart w:id="9" w:name="_Toc26972892"/>
      <w:r w:rsidRPr="00C123F0">
        <w:rPr>
          <w:rFonts w:ascii="Times New Roman" w:hAnsi="Times New Roman" w:cs="Times New Roman"/>
          <w:b/>
          <w:sz w:val="22"/>
        </w:rPr>
        <w:t>Clause 2: Details of the transfer</w:t>
      </w:r>
      <w:bookmarkEnd w:id="9"/>
    </w:p>
    <w:p w14:paraId="70014D69"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The details of the transfer and in particular the special categories of personal data where applicable are specified in Appendix 1 below which forms an integral part of the Clauses.</w:t>
      </w:r>
    </w:p>
    <w:p w14:paraId="7D03B7BE" w14:textId="77777777" w:rsidR="00C123F0" w:rsidRPr="00C123F0" w:rsidRDefault="00F26681" w:rsidP="008B5DDB">
      <w:pPr>
        <w:pStyle w:val="ProductList-Body"/>
        <w:spacing w:after="120"/>
        <w:jc w:val="center"/>
        <w:outlineLvl w:val="1"/>
        <w:rPr>
          <w:rFonts w:ascii="Times New Roman" w:hAnsi="Times New Roman" w:cs="Times New Roman"/>
          <w:b/>
          <w:sz w:val="22"/>
        </w:rPr>
      </w:pPr>
      <w:bookmarkStart w:id="10" w:name="_Toc26972893"/>
      <w:r w:rsidRPr="00C123F0">
        <w:rPr>
          <w:rFonts w:ascii="Times New Roman" w:hAnsi="Times New Roman" w:cs="Times New Roman"/>
          <w:b/>
          <w:sz w:val="22"/>
        </w:rPr>
        <w:t>Clause 3: Third-party beneficiary clause</w:t>
      </w:r>
      <w:bookmarkEnd w:id="10"/>
    </w:p>
    <w:p w14:paraId="12ACE4F2"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1. The data subject can enforce against the data exporter this Clause, Clause 4(b) to (i), Clause 5(a) to (e), and (g) to (j), Clause 6(1) and (2), Clause 7, Clause 8(2), and Clauses 9 to 12 as third-party beneficiary. </w:t>
      </w:r>
    </w:p>
    <w:p w14:paraId="0DD7C134"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291B9E97"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239FD143"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4. The parties do not object to a data subject being represented by an association or other body if the data subject so expressly wishes and if permitted by national law. </w:t>
      </w:r>
    </w:p>
    <w:p w14:paraId="452BB8FA" w14:textId="77777777" w:rsidR="00C123F0" w:rsidRPr="00C123F0" w:rsidRDefault="00F26681" w:rsidP="008B5DDB">
      <w:pPr>
        <w:pStyle w:val="ProductList-Body"/>
        <w:keepNext/>
        <w:spacing w:after="120"/>
        <w:jc w:val="center"/>
        <w:outlineLvl w:val="1"/>
        <w:rPr>
          <w:rFonts w:ascii="Times New Roman" w:hAnsi="Times New Roman" w:cs="Times New Roman"/>
          <w:b/>
          <w:sz w:val="22"/>
        </w:rPr>
      </w:pPr>
      <w:bookmarkStart w:id="11" w:name="_Toc26972894"/>
      <w:r w:rsidRPr="00C123F0">
        <w:rPr>
          <w:rFonts w:ascii="Times New Roman" w:hAnsi="Times New Roman" w:cs="Times New Roman"/>
          <w:b/>
          <w:sz w:val="22"/>
        </w:rPr>
        <w:lastRenderedPageBreak/>
        <w:t>Clause 4: Obligations of the data exporter</w:t>
      </w:r>
      <w:bookmarkEnd w:id="11"/>
    </w:p>
    <w:p w14:paraId="39642D28" w14:textId="77777777" w:rsidR="00C123F0" w:rsidRPr="00C123F0" w:rsidRDefault="00F26681" w:rsidP="008B5DDB">
      <w:pPr>
        <w:pStyle w:val="ProductList-Body"/>
        <w:keepNext/>
        <w:spacing w:after="120"/>
        <w:rPr>
          <w:rFonts w:ascii="Times New Roman" w:hAnsi="Times New Roman" w:cs="Times New Roman"/>
          <w:sz w:val="22"/>
        </w:rPr>
      </w:pPr>
      <w:r w:rsidRPr="00C123F0">
        <w:rPr>
          <w:rFonts w:ascii="Times New Roman" w:hAnsi="Times New Roman" w:cs="Times New Roman"/>
          <w:sz w:val="22"/>
        </w:rPr>
        <w:t xml:space="preserve">The data exporter agrees and warrants: </w:t>
      </w:r>
    </w:p>
    <w:p w14:paraId="5325254E"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 (a)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53151001"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6A13DB11" w14:textId="39134761"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(c) that the data importer will provide sufficient guarantees in respect of the technical and </w:t>
      </w:r>
      <w:r w:rsidR="00AF3D7C" w:rsidRPr="00C123F0">
        <w:rPr>
          <w:rFonts w:ascii="Times New Roman" w:hAnsi="Times New Roman" w:cs="Times New Roman"/>
          <w:sz w:val="22"/>
        </w:rPr>
        <w:t>organizational</w:t>
      </w:r>
      <w:r w:rsidRPr="00C123F0">
        <w:rPr>
          <w:rFonts w:ascii="Times New Roman" w:hAnsi="Times New Roman" w:cs="Times New Roman"/>
          <w:sz w:val="22"/>
        </w:rPr>
        <w:t xml:space="preserve"> security measures specified in Appendix 2 below; </w:t>
      </w:r>
    </w:p>
    <w:p w14:paraId="16C7F9D0" w14:textId="08CF8C1D"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(d) that after assessment of the requirements of the applicable data protection law, the security measures are appropriate to protect personal data against accidental or unlawful destruction or accidental loss, alteration, </w:t>
      </w:r>
      <w:r w:rsidR="00AF3D7C" w:rsidRPr="00C123F0">
        <w:rPr>
          <w:rFonts w:ascii="Times New Roman" w:hAnsi="Times New Roman" w:cs="Times New Roman"/>
          <w:sz w:val="22"/>
        </w:rPr>
        <w:t>unauthorized</w:t>
      </w:r>
      <w:r w:rsidRPr="00C123F0">
        <w:rPr>
          <w:rFonts w:ascii="Times New Roman" w:hAnsi="Times New Roman" w:cs="Times New Roman"/>
          <w:sz w:val="22"/>
        </w:rPr>
        <w:t xml:space="preserve">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10C763DA"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(e) that it will ensure compliance with the security measures; </w:t>
      </w:r>
    </w:p>
    <w:p w14:paraId="4C4E5A04"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74E031A7"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57DDCA94"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72B173CB"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1CB41F65"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(j) that it will ensure compliance with Clause 4(a) to (i).</w:t>
      </w:r>
    </w:p>
    <w:p w14:paraId="452527DA" w14:textId="77777777" w:rsidR="00C123F0" w:rsidRPr="00C123F0" w:rsidRDefault="00F26681" w:rsidP="008B5DDB">
      <w:pPr>
        <w:pStyle w:val="ProductList-Body"/>
        <w:keepNext/>
        <w:spacing w:after="120"/>
        <w:jc w:val="center"/>
        <w:outlineLvl w:val="1"/>
        <w:rPr>
          <w:rFonts w:ascii="Times New Roman" w:hAnsi="Times New Roman" w:cs="Times New Roman"/>
          <w:b/>
          <w:sz w:val="22"/>
        </w:rPr>
      </w:pPr>
      <w:bookmarkStart w:id="12" w:name="_Toc26972895"/>
      <w:r w:rsidRPr="00C123F0">
        <w:rPr>
          <w:rFonts w:ascii="Times New Roman" w:hAnsi="Times New Roman" w:cs="Times New Roman"/>
          <w:b/>
          <w:sz w:val="22"/>
        </w:rPr>
        <w:t>Clause 5: Obligations of the data importer</w:t>
      </w:r>
      <w:bookmarkEnd w:id="12"/>
    </w:p>
    <w:p w14:paraId="3D76BEF2"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The data importer agrees and warrants: </w:t>
      </w:r>
    </w:p>
    <w:p w14:paraId="0F882135"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 (a)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746EB92E"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56C30C20" w14:textId="12FB39E2"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lastRenderedPageBreak/>
        <w:t xml:space="preserve">(c) that it has implemented the technical and </w:t>
      </w:r>
      <w:r w:rsidR="00AF3D7C" w:rsidRPr="00C123F0">
        <w:rPr>
          <w:rFonts w:ascii="Times New Roman" w:hAnsi="Times New Roman" w:cs="Times New Roman"/>
          <w:sz w:val="22"/>
        </w:rPr>
        <w:t>organizational</w:t>
      </w:r>
      <w:r w:rsidRPr="00C123F0">
        <w:rPr>
          <w:rFonts w:ascii="Times New Roman" w:hAnsi="Times New Roman" w:cs="Times New Roman"/>
          <w:sz w:val="22"/>
        </w:rPr>
        <w:t xml:space="preserve"> security measures specified in Appendix 2 before processing the personal data transferred; </w:t>
      </w:r>
    </w:p>
    <w:p w14:paraId="13B50F8E"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(d) that it will promptly notify the data exporter about: </w:t>
      </w:r>
    </w:p>
    <w:p w14:paraId="24226B97" w14:textId="77777777" w:rsidR="00C123F0" w:rsidRPr="00C123F0" w:rsidRDefault="00F26681" w:rsidP="008B5DDB">
      <w:pPr>
        <w:pStyle w:val="ProductList-Body"/>
        <w:spacing w:after="120"/>
        <w:ind w:left="360"/>
        <w:rPr>
          <w:rFonts w:ascii="Times New Roman" w:hAnsi="Times New Roman" w:cs="Times New Roman"/>
          <w:sz w:val="22"/>
        </w:rPr>
      </w:pPr>
      <w:r w:rsidRPr="00C123F0">
        <w:rPr>
          <w:rFonts w:ascii="Times New Roman" w:hAnsi="Times New Roman" w:cs="Times New Roman"/>
          <w:sz w:val="22"/>
        </w:rPr>
        <w:t xml:space="preserve">(i) any legally binding request for disclosure of the personal data by a law enforcement authority unless otherwise prohibited, such as a prohibition under criminal law to preserve the confidentiality of a law enforcement investigation, </w:t>
      </w:r>
    </w:p>
    <w:p w14:paraId="578651C0" w14:textId="4DA8D943" w:rsidR="00C123F0" w:rsidRPr="00C123F0" w:rsidRDefault="00F26681" w:rsidP="008B5DDB">
      <w:pPr>
        <w:pStyle w:val="ProductList-Body"/>
        <w:spacing w:after="120"/>
        <w:ind w:left="360"/>
        <w:rPr>
          <w:rFonts w:ascii="Times New Roman" w:hAnsi="Times New Roman" w:cs="Times New Roman"/>
          <w:sz w:val="22"/>
        </w:rPr>
      </w:pPr>
      <w:r w:rsidRPr="00C123F0">
        <w:rPr>
          <w:rFonts w:ascii="Times New Roman" w:hAnsi="Times New Roman" w:cs="Times New Roman"/>
          <w:sz w:val="22"/>
        </w:rPr>
        <w:t xml:space="preserve">(ii) any accidental or </w:t>
      </w:r>
      <w:r w:rsidR="00AF3D7C" w:rsidRPr="00C123F0">
        <w:rPr>
          <w:rFonts w:ascii="Times New Roman" w:hAnsi="Times New Roman" w:cs="Times New Roman"/>
          <w:sz w:val="22"/>
        </w:rPr>
        <w:t>unauthorized</w:t>
      </w:r>
      <w:r w:rsidRPr="00C123F0">
        <w:rPr>
          <w:rFonts w:ascii="Times New Roman" w:hAnsi="Times New Roman" w:cs="Times New Roman"/>
          <w:sz w:val="22"/>
        </w:rPr>
        <w:t xml:space="preserve"> access, and </w:t>
      </w:r>
    </w:p>
    <w:p w14:paraId="56FB210B" w14:textId="62571C1F" w:rsidR="00C123F0" w:rsidRPr="00C123F0" w:rsidRDefault="00F26681" w:rsidP="008B5DDB">
      <w:pPr>
        <w:pStyle w:val="ProductList-Body"/>
        <w:spacing w:after="120"/>
        <w:ind w:left="360"/>
        <w:rPr>
          <w:rFonts w:ascii="Times New Roman" w:hAnsi="Times New Roman" w:cs="Times New Roman"/>
          <w:sz w:val="22"/>
        </w:rPr>
      </w:pPr>
      <w:r w:rsidRPr="00C123F0">
        <w:rPr>
          <w:rFonts w:ascii="Times New Roman" w:hAnsi="Times New Roman" w:cs="Times New Roman"/>
          <w:sz w:val="22"/>
        </w:rPr>
        <w:t xml:space="preserve">(iii) any request received directly from the data subjects without responding to that request, unless it has been otherwise </w:t>
      </w:r>
      <w:r w:rsidR="00AF3D7C" w:rsidRPr="00C123F0">
        <w:rPr>
          <w:rFonts w:ascii="Times New Roman" w:hAnsi="Times New Roman" w:cs="Times New Roman"/>
          <w:sz w:val="22"/>
        </w:rPr>
        <w:t>authorized</w:t>
      </w:r>
      <w:r w:rsidRPr="00C123F0">
        <w:rPr>
          <w:rFonts w:ascii="Times New Roman" w:hAnsi="Times New Roman" w:cs="Times New Roman"/>
          <w:sz w:val="22"/>
        </w:rPr>
        <w:t xml:space="preserve"> to do so; </w:t>
      </w:r>
    </w:p>
    <w:p w14:paraId="7B2F8B38"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69FCD695"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23C0FA0E"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D45C274"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(h) that, in the event of subprocessing, it has previously informed the data exporter and obtained its prior written consent; </w:t>
      </w:r>
    </w:p>
    <w:p w14:paraId="3841AE0A"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(i) that the processing services by the subprocessor will be carried out in accordance with Clause 11; and</w:t>
      </w:r>
    </w:p>
    <w:p w14:paraId="4ABE7D90"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(j) to send promptly a copy of any subprocessor agreement it concludes under the Clauses to the data exporter.</w:t>
      </w:r>
    </w:p>
    <w:p w14:paraId="08E3E58B" w14:textId="77777777" w:rsidR="00C123F0" w:rsidRPr="00C123F0" w:rsidRDefault="00F26681" w:rsidP="008B5DDB">
      <w:pPr>
        <w:pStyle w:val="ProductList-Body"/>
        <w:spacing w:after="120"/>
        <w:jc w:val="center"/>
        <w:outlineLvl w:val="1"/>
        <w:rPr>
          <w:rFonts w:ascii="Times New Roman" w:hAnsi="Times New Roman" w:cs="Times New Roman"/>
          <w:b/>
          <w:sz w:val="22"/>
        </w:rPr>
      </w:pPr>
      <w:bookmarkStart w:id="13" w:name="_Toc26972896"/>
      <w:r w:rsidRPr="00C123F0">
        <w:rPr>
          <w:rFonts w:ascii="Times New Roman" w:hAnsi="Times New Roman" w:cs="Times New Roman"/>
          <w:b/>
          <w:sz w:val="22"/>
        </w:rPr>
        <w:t>Clause 6: Liability</w:t>
      </w:r>
      <w:bookmarkEnd w:id="13"/>
    </w:p>
    <w:p w14:paraId="29E9AC03"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0478B082"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25180E4C"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The data importer may not rely on a breach by a subprocessor of its obligations in order to avoid its own liabilities. </w:t>
      </w:r>
    </w:p>
    <w:p w14:paraId="26E92D63"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w:t>
      </w:r>
      <w:r w:rsidRPr="00C123F0">
        <w:rPr>
          <w:rFonts w:ascii="Times New Roman" w:hAnsi="Times New Roman" w:cs="Times New Roman"/>
          <w:sz w:val="22"/>
        </w:rPr>
        <w:lastRenderedPageBreak/>
        <w:t xml:space="preserve">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5A7EF625" w14:textId="77777777" w:rsidR="00C123F0" w:rsidRPr="00C123F0" w:rsidRDefault="00F26681" w:rsidP="008B5DDB">
      <w:pPr>
        <w:pStyle w:val="ProductList-Body"/>
        <w:spacing w:after="120"/>
        <w:jc w:val="center"/>
        <w:outlineLvl w:val="1"/>
        <w:rPr>
          <w:rFonts w:ascii="Times New Roman" w:hAnsi="Times New Roman" w:cs="Times New Roman"/>
          <w:b/>
          <w:sz w:val="22"/>
        </w:rPr>
      </w:pPr>
      <w:bookmarkStart w:id="14" w:name="_Toc26972897"/>
      <w:r w:rsidRPr="00C123F0">
        <w:rPr>
          <w:rFonts w:ascii="Times New Roman" w:hAnsi="Times New Roman" w:cs="Times New Roman"/>
          <w:b/>
          <w:sz w:val="22"/>
        </w:rPr>
        <w:t>Clause 7: Mediation and jurisdiction</w:t>
      </w:r>
      <w:bookmarkEnd w:id="14"/>
    </w:p>
    <w:p w14:paraId="53B5D8B6"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1. The data importer agrees that if the data subject invokes against it third-party beneficiary rights and/or claims compensation for damages under the Clauses, the data importer will accept the decision of the data subject: </w:t>
      </w:r>
    </w:p>
    <w:p w14:paraId="02478DD8" w14:textId="77777777" w:rsidR="00C123F0" w:rsidRPr="00C123F0" w:rsidRDefault="00F26681" w:rsidP="008B5DDB">
      <w:pPr>
        <w:pStyle w:val="ProductList-Body"/>
        <w:spacing w:after="120"/>
        <w:ind w:left="360"/>
        <w:rPr>
          <w:rFonts w:ascii="Times New Roman" w:hAnsi="Times New Roman" w:cs="Times New Roman"/>
          <w:sz w:val="22"/>
        </w:rPr>
      </w:pPr>
      <w:r w:rsidRPr="00C123F0">
        <w:rPr>
          <w:rFonts w:ascii="Times New Roman" w:hAnsi="Times New Roman" w:cs="Times New Roman"/>
          <w:sz w:val="22"/>
        </w:rPr>
        <w:t xml:space="preserve">(a) to refer the dispute to mediation, by an independent person or, where applicable, by the supervisory authority; </w:t>
      </w:r>
    </w:p>
    <w:p w14:paraId="0E195523" w14:textId="77777777" w:rsidR="00C123F0" w:rsidRPr="00C123F0" w:rsidRDefault="00F26681" w:rsidP="008B5DDB">
      <w:pPr>
        <w:pStyle w:val="ProductList-Body"/>
        <w:spacing w:after="120"/>
        <w:ind w:left="360"/>
        <w:rPr>
          <w:rFonts w:ascii="Times New Roman" w:hAnsi="Times New Roman" w:cs="Times New Roman"/>
          <w:sz w:val="22"/>
        </w:rPr>
      </w:pPr>
      <w:r w:rsidRPr="00C123F0">
        <w:rPr>
          <w:rFonts w:ascii="Times New Roman" w:hAnsi="Times New Roman" w:cs="Times New Roman"/>
          <w:sz w:val="22"/>
        </w:rPr>
        <w:t xml:space="preserve">(b) to refer the dispute to the courts in the Member State in which the data exporter is established. </w:t>
      </w:r>
    </w:p>
    <w:p w14:paraId="7CE3E5FF"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2. The parties agree that the choice made by the data subject will not prejudice its substantive or procedural rights to seek remedies in accordance with other provisions of national or international law. </w:t>
      </w:r>
    </w:p>
    <w:p w14:paraId="4DFB6704" w14:textId="77777777" w:rsidR="00C123F0" w:rsidRPr="00C123F0" w:rsidRDefault="00F26681" w:rsidP="008B5DDB">
      <w:pPr>
        <w:pStyle w:val="ProductList-Body"/>
        <w:spacing w:after="120"/>
        <w:jc w:val="center"/>
        <w:outlineLvl w:val="1"/>
        <w:rPr>
          <w:rFonts w:ascii="Times New Roman" w:hAnsi="Times New Roman" w:cs="Times New Roman"/>
          <w:b/>
          <w:sz w:val="22"/>
        </w:rPr>
      </w:pPr>
      <w:bookmarkStart w:id="15" w:name="_Toc26972898"/>
      <w:r w:rsidRPr="00C123F0">
        <w:rPr>
          <w:rFonts w:ascii="Times New Roman" w:hAnsi="Times New Roman" w:cs="Times New Roman"/>
          <w:b/>
          <w:sz w:val="22"/>
        </w:rPr>
        <w:t>Clause 8: Cooperation with supervisory authorities</w:t>
      </w:r>
      <w:bookmarkEnd w:id="15"/>
    </w:p>
    <w:p w14:paraId="40ABD633"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1. The data exporter agrees to deposit a copy of this contract with the supervisory authority if it so requests or if such deposit is required under the applicable data protection law. </w:t>
      </w:r>
    </w:p>
    <w:p w14:paraId="1B4542E3"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4B23C892"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3. 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 </w:t>
      </w:r>
    </w:p>
    <w:p w14:paraId="36D2552B" w14:textId="77777777" w:rsidR="00C123F0" w:rsidRPr="00C123F0" w:rsidRDefault="00F26681" w:rsidP="008B5DDB">
      <w:pPr>
        <w:pStyle w:val="ProductList-Body"/>
        <w:spacing w:after="120"/>
        <w:jc w:val="center"/>
        <w:outlineLvl w:val="1"/>
        <w:rPr>
          <w:rFonts w:ascii="Times New Roman" w:hAnsi="Times New Roman" w:cs="Times New Roman"/>
          <w:b/>
          <w:sz w:val="22"/>
        </w:rPr>
      </w:pPr>
      <w:bookmarkStart w:id="16" w:name="_Toc26972899"/>
      <w:r w:rsidRPr="00C123F0">
        <w:rPr>
          <w:rFonts w:ascii="Times New Roman" w:hAnsi="Times New Roman" w:cs="Times New Roman"/>
          <w:b/>
          <w:sz w:val="22"/>
        </w:rPr>
        <w:t>Clause 9: Governing Law.</w:t>
      </w:r>
      <w:bookmarkEnd w:id="16"/>
    </w:p>
    <w:p w14:paraId="3E1A1B14"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The Clauses shall be governed by the law of the Member State in which the data exporter is established. </w:t>
      </w:r>
    </w:p>
    <w:p w14:paraId="0A8D9A8C" w14:textId="77777777" w:rsidR="00C123F0" w:rsidRPr="00C123F0" w:rsidRDefault="00F26681" w:rsidP="008B5DDB">
      <w:pPr>
        <w:pStyle w:val="ProductList-Body"/>
        <w:keepNext/>
        <w:spacing w:after="120"/>
        <w:jc w:val="center"/>
        <w:outlineLvl w:val="1"/>
        <w:rPr>
          <w:rFonts w:ascii="Times New Roman" w:hAnsi="Times New Roman" w:cs="Times New Roman"/>
          <w:b/>
          <w:sz w:val="22"/>
        </w:rPr>
      </w:pPr>
      <w:bookmarkStart w:id="17" w:name="_Toc26972900"/>
      <w:r w:rsidRPr="00C123F0">
        <w:rPr>
          <w:rFonts w:ascii="Times New Roman" w:hAnsi="Times New Roman" w:cs="Times New Roman"/>
          <w:b/>
          <w:sz w:val="22"/>
        </w:rPr>
        <w:t>Clause 10: Variation of the contract</w:t>
      </w:r>
      <w:bookmarkEnd w:id="17"/>
    </w:p>
    <w:p w14:paraId="756E9CE3"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The parties undertake not to vary or modify the Clauses. This does not preclude the parties from adding clauses on business related issues where required as long as they do not contradict the Clause. </w:t>
      </w:r>
    </w:p>
    <w:p w14:paraId="2F859ADD" w14:textId="77777777" w:rsidR="00C123F0" w:rsidRPr="00C123F0" w:rsidRDefault="00F26681" w:rsidP="008B5DDB">
      <w:pPr>
        <w:pStyle w:val="ProductList-Body"/>
        <w:spacing w:after="120"/>
        <w:jc w:val="center"/>
        <w:outlineLvl w:val="1"/>
        <w:rPr>
          <w:rFonts w:ascii="Times New Roman" w:hAnsi="Times New Roman" w:cs="Times New Roman"/>
          <w:b/>
          <w:sz w:val="22"/>
        </w:rPr>
      </w:pPr>
      <w:bookmarkStart w:id="18" w:name="_Toc26972901"/>
      <w:r w:rsidRPr="00C123F0">
        <w:rPr>
          <w:rFonts w:ascii="Times New Roman" w:hAnsi="Times New Roman" w:cs="Times New Roman"/>
          <w:b/>
          <w:sz w:val="22"/>
        </w:rPr>
        <w:t>Clause 11: Subprocessing</w:t>
      </w:r>
      <w:bookmarkEnd w:id="18"/>
    </w:p>
    <w:p w14:paraId="3392E76E"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25C523F4"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w:t>
      </w:r>
      <w:r w:rsidRPr="00C123F0">
        <w:rPr>
          <w:rFonts w:ascii="Times New Roman" w:hAnsi="Times New Roman" w:cs="Times New Roman"/>
          <w:sz w:val="22"/>
        </w:rPr>
        <w:lastRenderedPageBreak/>
        <w:t xml:space="preserve">contract or by operation of law. Such third-party liability of the subprocessor shall be limited to its own processing operations under the Clauses. </w:t>
      </w:r>
    </w:p>
    <w:p w14:paraId="17011BF0"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3. The provisions relating to data protection aspects for subprocessing of the contract referred to in paragraph 1 shall be governed by the law of the Member State in which the data exporter is established. </w:t>
      </w:r>
    </w:p>
    <w:p w14:paraId="209986EE"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3CDA098A" w14:textId="77777777" w:rsidR="00C123F0" w:rsidRPr="00C123F0" w:rsidRDefault="00F26681" w:rsidP="008B5DDB">
      <w:pPr>
        <w:pStyle w:val="ProductList-Body"/>
        <w:spacing w:after="120"/>
        <w:jc w:val="center"/>
        <w:outlineLvl w:val="1"/>
        <w:rPr>
          <w:rFonts w:ascii="Times New Roman" w:hAnsi="Times New Roman" w:cs="Times New Roman"/>
          <w:b/>
          <w:sz w:val="22"/>
        </w:rPr>
      </w:pPr>
      <w:bookmarkStart w:id="19" w:name="_Toc26972902"/>
      <w:r w:rsidRPr="00C123F0">
        <w:rPr>
          <w:rFonts w:ascii="Times New Roman" w:hAnsi="Times New Roman" w:cs="Times New Roman"/>
          <w:b/>
          <w:sz w:val="22"/>
        </w:rPr>
        <w:t>Clause 12: Obligation after the termination of personal data processing services</w:t>
      </w:r>
      <w:bookmarkEnd w:id="19"/>
    </w:p>
    <w:p w14:paraId="13ACCC00"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671ADFCF"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sz w:val="22"/>
        </w:rPr>
        <w:t>2. The data importer and the subprocessor warrant that upon request of the data exporter and/or of the supervisory authority, it will submit its data processing facilities for an audit of the measures referred to in paragraph 1.</w:t>
      </w:r>
    </w:p>
    <w:p w14:paraId="0D08F0CD" w14:textId="77777777" w:rsidR="00C123F0" w:rsidRPr="00C123F0" w:rsidRDefault="00F26681" w:rsidP="008B5DDB">
      <w:pPr>
        <w:pStyle w:val="ProductList-Body"/>
        <w:spacing w:after="120"/>
        <w:jc w:val="center"/>
        <w:outlineLvl w:val="1"/>
        <w:rPr>
          <w:rFonts w:ascii="Times New Roman" w:hAnsi="Times New Roman" w:cs="Times New Roman"/>
          <w:b/>
          <w:sz w:val="22"/>
        </w:rPr>
      </w:pPr>
      <w:bookmarkStart w:id="20" w:name="Appendix1toAttachment3"/>
      <w:bookmarkStart w:id="21" w:name="_Toc26972903"/>
      <w:bookmarkStart w:id="22" w:name="Appendix1toAttachment2"/>
      <w:r w:rsidRPr="00C123F0">
        <w:rPr>
          <w:rFonts w:ascii="Times New Roman" w:hAnsi="Times New Roman" w:cs="Times New Roman"/>
          <w:b/>
          <w:sz w:val="22"/>
        </w:rPr>
        <w:t>Appendix 1 to the Standard Contractual Clauses</w:t>
      </w:r>
      <w:bookmarkEnd w:id="20"/>
      <w:bookmarkEnd w:id="21"/>
    </w:p>
    <w:bookmarkEnd w:id="22"/>
    <w:p w14:paraId="2B0AB1D4"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b/>
          <w:bCs/>
          <w:sz w:val="22"/>
        </w:rPr>
        <w:t>Data exporter</w:t>
      </w:r>
      <w:r w:rsidRPr="00C123F0">
        <w:rPr>
          <w:rFonts w:ascii="Times New Roman" w:hAnsi="Times New Roman" w:cs="Times New Roman"/>
          <w:sz w:val="22"/>
        </w:rPr>
        <w:t xml:space="preserve">: </w:t>
      </w:r>
      <w:r w:rsidR="00A62071">
        <w:rPr>
          <w:rFonts w:ascii="Times New Roman" w:hAnsi="Times New Roman" w:cs="Times New Roman"/>
          <w:sz w:val="22"/>
        </w:rPr>
        <w:t xml:space="preserve">The data exporter is the entity identified as the Customer in the DPA. </w:t>
      </w:r>
      <w:r w:rsidRPr="00C123F0">
        <w:rPr>
          <w:rFonts w:ascii="Times New Roman" w:hAnsi="Times New Roman" w:cs="Times New Roman"/>
          <w:sz w:val="22"/>
        </w:rPr>
        <w:t xml:space="preserve"> </w:t>
      </w:r>
    </w:p>
    <w:p w14:paraId="5454E52F" w14:textId="18848D4E"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b/>
          <w:sz w:val="22"/>
        </w:rPr>
        <w:t>Data importer:</w:t>
      </w:r>
      <w:r w:rsidRPr="00C123F0">
        <w:rPr>
          <w:rFonts w:ascii="Times New Roman" w:hAnsi="Times New Roman" w:cs="Times New Roman"/>
          <w:sz w:val="22"/>
        </w:rPr>
        <w:t xml:space="preserve"> The data importer is </w:t>
      </w:r>
      <w:r w:rsidR="00706B6C">
        <w:rPr>
          <w:rFonts w:ascii="Times New Roman" w:hAnsi="Times New Roman" w:cs="Times New Roman"/>
          <w:sz w:val="22"/>
        </w:rPr>
        <w:t>IntraEdge</w:t>
      </w:r>
      <w:r w:rsidR="00A62071">
        <w:rPr>
          <w:rFonts w:ascii="Times New Roman" w:hAnsi="Times New Roman" w:cs="Times New Roman"/>
          <w:sz w:val="22"/>
        </w:rPr>
        <w:t>, LLC</w:t>
      </w:r>
      <w:r w:rsidRPr="00C123F0">
        <w:rPr>
          <w:rFonts w:ascii="Times New Roman" w:hAnsi="Times New Roman" w:cs="Times New Roman"/>
          <w:sz w:val="22"/>
        </w:rPr>
        <w:t xml:space="preserve">, a </w:t>
      </w:r>
      <w:r w:rsidR="00A62071">
        <w:rPr>
          <w:rFonts w:ascii="Times New Roman" w:hAnsi="Times New Roman" w:cs="Times New Roman"/>
          <w:sz w:val="22"/>
        </w:rPr>
        <w:t>provider of online services</w:t>
      </w:r>
      <w:r w:rsidRPr="00C123F0">
        <w:rPr>
          <w:rFonts w:ascii="Times New Roman" w:hAnsi="Times New Roman" w:cs="Times New Roman"/>
          <w:sz w:val="22"/>
        </w:rPr>
        <w:t xml:space="preserve">. </w:t>
      </w:r>
    </w:p>
    <w:p w14:paraId="57E92DBD" w14:textId="77777777" w:rsid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b/>
          <w:sz w:val="22"/>
        </w:rPr>
        <w:t>Data subjects</w:t>
      </w:r>
      <w:r w:rsidRPr="00C123F0">
        <w:rPr>
          <w:rFonts w:ascii="Times New Roman" w:hAnsi="Times New Roman" w:cs="Times New Roman"/>
          <w:sz w:val="22"/>
        </w:rPr>
        <w:t xml:space="preserve">: </w:t>
      </w:r>
      <w:r w:rsidR="00A62071">
        <w:rPr>
          <w:rFonts w:ascii="Times New Roman" w:hAnsi="Times New Roman" w:cs="Times New Roman"/>
          <w:sz w:val="22"/>
        </w:rPr>
        <w:t xml:space="preserve">Data subject include the following categories of users: </w:t>
      </w:r>
    </w:p>
    <w:p w14:paraId="278C9A8E" w14:textId="77777777" w:rsidR="00A62071" w:rsidRDefault="00F26681" w:rsidP="008B5DDB">
      <w:pPr>
        <w:pStyle w:val="ProductList-Body"/>
        <w:numPr>
          <w:ilvl w:val="0"/>
          <w:numId w:val="45"/>
        </w:numPr>
        <w:spacing w:after="120"/>
        <w:rPr>
          <w:rFonts w:ascii="Times New Roman" w:eastAsia="Times New Roman" w:hAnsi="Times New Roman" w:cs="Times New Roman"/>
          <w:color w:val="212121"/>
          <w:sz w:val="22"/>
        </w:rPr>
      </w:pPr>
      <w:r>
        <w:rPr>
          <w:rFonts w:ascii="Times New Roman" w:eastAsia="Times New Roman" w:hAnsi="Times New Roman" w:cs="Times New Roman"/>
          <w:color w:val="212121"/>
          <w:sz w:val="22"/>
        </w:rPr>
        <w:t xml:space="preserve">Customer’s End Users; </w:t>
      </w:r>
    </w:p>
    <w:p w14:paraId="58120CD5" w14:textId="77777777" w:rsidR="00A62071" w:rsidRDefault="00F26681" w:rsidP="008B5DDB">
      <w:pPr>
        <w:pStyle w:val="ProductList-Body"/>
        <w:numPr>
          <w:ilvl w:val="0"/>
          <w:numId w:val="45"/>
        </w:numPr>
        <w:spacing w:after="120"/>
        <w:rPr>
          <w:rFonts w:ascii="Times New Roman" w:eastAsia="Times New Roman" w:hAnsi="Times New Roman" w:cs="Times New Roman"/>
          <w:color w:val="212121"/>
          <w:sz w:val="22"/>
        </w:rPr>
      </w:pPr>
      <w:r>
        <w:rPr>
          <w:rFonts w:ascii="Times New Roman" w:eastAsia="Times New Roman" w:hAnsi="Times New Roman" w:cs="Times New Roman"/>
          <w:color w:val="212121"/>
          <w:sz w:val="22"/>
        </w:rPr>
        <w:t>Data exporter’s representatives, including</w:t>
      </w:r>
      <w:r w:rsidR="001C2ED8">
        <w:rPr>
          <w:rFonts w:ascii="Times New Roman" w:eastAsia="Times New Roman" w:hAnsi="Times New Roman" w:cs="Times New Roman"/>
          <w:color w:val="212121"/>
          <w:sz w:val="22"/>
        </w:rPr>
        <w:t xml:space="preserve"> current and former</w:t>
      </w:r>
      <w:r>
        <w:rPr>
          <w:rFonts w:ascii="Times New Roman" w:eastAsia="Times New Roman" w:hAnsi="Times New Roman" w:cs="Times New Roman"/>
          <w:color w:val="212121"/>
          <w:sz w:val="22"/>
        </w:rPr>
        <w:t xml:space="preserve"> employees, contractors, collaborators, and customers; </w:t>
      </w:r>
    </w:p>
    <w:p w14:paraId="478319A6" w14:textId="77777777" w:rsidR="001C2ED8" w:rsidRDefault="00F26681" w:rsidP="008B5DDB">
      <w:pPr>
        <w:pStyle w:val="ProductList-Body"/>
        <w:numPr>
          <w:ilvl w:val="0"/>
          <w:numId w:val="45"/>
        </w:numPr>
        <w:spacing w:after="120"/>
        <w:rPr>
          <w:rFonts w:ascii="Times New Roman" w:eastAsia="Times New Roman" w:hAnsi="Times New Roman" w:cs="Times New Roman"/>
          <w:color w:val="212121"/>
          <w:sz w:val="22"/>
        </w:rPr>
      </w:pPr>
      <w:r>
        <w:rPr>
          <w:rFonts w:ascii="Times New Roman" w:eastAsia="Times New Roman" w:hAnsi="Times New Roman" w:cs="Times New Roman"/>
          <w:color w:val="212121"/>
          <w:sz w:val="22"/>
        </w:rPr>
        <w:t>Minors</w:t>
      </w:r>
    </w:p>
    <w:p w14:paraId="0B7BE015" w14:textId="77777777" w:rsidR="001C2ED8" w:rsidRPr="001C2ED8" w:rsidRDefault="00F26681" w:rsidP="008B5DDB">
      <w:pPr>
        <w:pStyle w:val="ProductList-Body"/>
        <w:numPr>
          <w:ilvl w:val="0"/>
          <w:numId w:val="45"/>
        </w:numPr>
        <w:spacing w:after="120"/>
        <w:rPr>
          <w:rFonts w:ascii="Times New Roman" w:eastAsia="Times New Roman" w:hAnsi="Times New Roman" w:cs="Times New Roman"/>
          <w:color w:val="212121"/>
          <w:sz w:val="22"/>
        </w:rPr>
      </w:pPr>
      <w:r>
        <w:rPr>
          <w:rFonts w:ascii="Times New Roman" w:eastAsia="Times New Roman" w:hAnsi="Times New Roman" w:cs="Times New Roman"/>
          <w:color w:val="212121"/>
          <w:sz w:val="22"/>
        </w:rPr>
        <w:t>Data Exporter’s service provider or professional advisors who interact with the Services.</w:t>
      </w:r>
    </w:p>
    <w:p w14:paraId="2A5032E3" w14:textId="77777777" w:rsidR="00C123F0" w:rsidRPr="00C123F0" w:rsidRDefault="00F26681" w:rsidP="008B5DDB">
      <w:pPr>
        <w:pStyle w:val="ProductList-Body"/>
        <w:spacing w:after="120"/>
        <w:rPr>
          <w:rFonts w:ascii="Times New Roman" w:hAnsi="Times New Roman" w:cs="Times New Roman"/>
          <w:color w:val="212121"/>
          <w:sz w:val="22"/>
        </w:rPr>
      </w:pPr>
      <w:r w:rsidRPr="00C123F0">
        <w:rPr>
          <w:rFonts w:ascii="Times New Roman" w:hAnsi="Times New Roman" w:cs="Times New Roman"/>
          <w:b/>
          <w:sz w:val="22"/>
        </w:rPr>
        <w:t>Categories of data</w:t>
      </w:r>
      <w:r w:rsidRPr="00C123F0">
        <w:rPr>
          <w:rFonts w:ascii="Times New Roman" w:hAnsi="Times New Roman" w:cs="Times New Roman"/>
          <w:sz w:val="22"/>
        </w:rPr>
        <w:t xml:space="preserve">: The personal data </w:t>
      </w:r>
      <w:r w:rsidR="001C2ED8">
        <w:rPr>
          <w:rFonts w:ascii="Times New Roman" w:hAnsi="Times New Roman" w:cs="Times New Roman"/>
          <w:sz w:val="22"/>
        </w:rPr>
        <w:t xml:space="preserve">transferred that is included </w:t>
      </w:r>
      <w:r w:rsidRPr="00C123F0">
        <w:rPr>
          <w:rFonts w:ascii="Times New Roman" w:hAnsi="Times New Roman" w:cs="Times New Roman"/>
          <w:sz w:val="22"/>
        </w:rPr>
        <w:t xml:space="preserve">in an electronic form in the context of the Services. </w:t>
      </w:r>
      <w:r w:rsidR="001C2ED8">
        <w:rPr>
          <w:rFonts w:ascii="Times New Roman" w:eastAsia="Times New Roman" w:hAnsi="Times New Roman" w:cs="Times New Roman"/>
          <w:color w:val="212121"/>
          <w:sz w:val="22"/>
        </w:rPr>
        <w:t>D</w:t>
      </w:r>
      <w:r w:rsidRPr="00C123F0">
        <w:rPr>
          <w:rFonts w:ascii="Times New Roman" w:eastAsia="Times New Roman" w:hAnsi="Times New Roman" w:cs="Times New Roman"/>
          <w:color w:val="212121"/>
          <w:sz w:val="22"/>
        </w:rPr>
        <w:t>epending on Customer’s use of the</w:t>
      </w:r>
      <w:r w:rsidR="001C2ED8">
        <w:rPr>
          <w:rFonts w:ascii="Times New Roman" w:eastAsia="Times New Roman" w:hAnsi="Times New Roman" w:cs="Times New Roman"/>
          <w:color w:val="212121"/>
          <w:sz w:val="22"/>
        </w:rPr>
        <w:t xml:space="preserve"> </w:t>
      </w:r>
      <w:r w:rsidRPr="00C123F0">
        <w:rPr>
          <w:rFonts w:ascii="Times New Roman" w:eastAsia="Times New Roman" w:hAnsi="Times New Roman" w:cs="Times New Roman"/>
          <w:color w:val="212121"/>
          <w:sz w:val="22"/>
        </w:rPr>
        <w:t>Service</w:t>
      </w:r>
      <w:r w:rsidR="001C2ED8">
        <w:rPr>
          <w:rFonts w:ascii="Times New Roman" w:eastAsia="Times New Roman" w:hAnsi="Times New Roman" w:cs="Times New Roman"/>
          <w:color w:val="212121"/>
          <w:sz w:val="22"/>
        </w:rPr>
        <w:t>s</w:t>
      </w:r>
      <w:r w:rsidRPr="00C123F0">
        <w:rPr>
          <w:rFonts w:ascii="Times New Roman" w:eastAsia="Times New Roman" w:hAnsi="Times New Roman" w:cs="Times New Roman"/>
          <w:color w:val="212121"/>
          <w:sz w:val="22"/>
        </w:rPr>
        <w:t>, Customer may elect to include personal data from any of the following categories in the personal data:</w:t>
      </w:r>
    </w:p>
    <w:p w14:paraId="61BCFD36" w14:textId="7522C16C" w:rsidR="00C123F0" w:rsidRPr="00C123F0" w:rsidRDefault="00F26681" w:rsidP="008B5DDB">
      <w:pPr>
        <w:pStyle w:val="ListParagraph"/>
        <w:numPr>
          <w:ilvl w:val="0"/>
          <w:numId w:val="44"/>
        </w:numPr>
        <w:spacing w:after="120"/>
        <w:contextualSpacing w:val="0"/>
        <w:jc w:val="left"/>
        <w:rPr>
          <w:color w:val="212121"/>
          <w:sz w:val="22"/>
          <w:szCs w:val="22"/>
        </w:rPr>
      </w:pPr>
      <w:r>
        <w:rPr>
          <w:color w:val="212121"/>
          <w:sz w:val="22"/>
          <w:szCs w:val="22"/>
        </w:rPr>
        <w:t xml:space="preserve">Personal contact information (for example, name, email address, mailing address, phone number, </w:t>
      </w:r>
      <w:r w:rsidR="00AF3D7C">
        <w:rPr>
          <w:color w:val="212121"/>
          <w:sz w:val="22"/>
          <w:szCs w:val="22"/>
        </w:rPr>
        <w:t>username</w:t>
      </w:r>
      <w:r>
        <w:rPr>
          <w:color w:val="212121"/>
          <w:sz w:val="22"/>
          <w:szCs w:val="22"/>
        </w:rPr>
        <w:t>, gender, date of birth</w:t>
      </w:r>
      <w:r w:rsidR="00EB73EC">
        <w:rPr>
          <w:color w:val="212121"/>
          <w:sz w:val="22"/>
          <w:szCs w:val="22"/>
        </w:rPr>
        <w:t>)</w:t>
      </w:r>
      <w:r>
        <w:rPr>
          <w:color w:val="212121"/>
          <w:sz w:val="22"/>
          <w:szCs w:val="22"/>
        </w:rPr>
        <w:t xml:space="preserve"> </w:t>
      </w:r>
      <w:r w:rsidRPr="00C123F0">
        <w:rPr>
          <w:color w:val="212121"/>
          <w:sz w:val="22"/>
          <w:szCs w:val="22"/>
        </w:rPr>
        <w:t>;</w:t>
      </w:r>
    </w:p>
    <w:p w14:paraId="2A4AFD26" w14:textId="685303A0" w:rsidR="00C123F0" w:rsidRPr="001C2ED8" w:rsidRDefault="00F26681" w:rsidP="008B5DDB">
      <w:pPr>
        <w:pStyle w:val="ListParagraph"/>
        <w:numPr>
          <w:ilvl w:val="0"/>
          <w:numId w:val="44"/>
        </w:numPr>
        <w:spacing w:after="120"/>
        <w:contextualSpacing w:val="0"/>
        <w:jc w:val="left"/>
        <w:rPr>
          <w:color w:val="212121"/>
          <w:sz w:val="22"/>
          <w:szCs w:val="22"/>
        </w:rPr>
      </w:pPr>
      <w:r>
        <w:rPr>
          <w:color w:val="212121"/>
          <w:sz w:val="22"/>
          <w:szCs w:val="22"/>
        </w:rPr>
        <w:t>Account a</w:t>
      </w:r>
      <w:r w:rsidRPr="00C123F0">
        <w:rPr>
          <w:color w:val="212121"/>
          <w:sz w:val="22"/>
          <w:szCs w:val="22"/>
        </w:rPr>
        <w:t xml:space="preserve">uthentication data (for example </w:t>
      </w:r>
      <w:r w:rsidR="00AF3D7C" w:rsidRPr="00C123F0">
        <w:rPr>
          <w:color w:val="212121"/>
          <w:sz w:val="22"/>
          <w:szCs w:val="22"/>
        </w:rPr>
        <w:t>username</w:t>
      </w:r>
      <w:r w:rsidRPr="00C123F0">
        <w:rPr>
          <w:color w:val="212121"/>
          <w:sz w:val="22"/>
          <w:szCs w:val="22"/>
        </w:rPr>
        <w:t>, password or PIN code, security question, audit trail);</w:t>
      </w:r>
    </w:p>
    <w:p w14:paraId="19DE704D" w14:textId="77777777" w:rsidR="00EB73EC" w:rsidRPr="00C123F0" w:rsidRDefault="00F26681" w:rsidP="008B5DDB">
      <w:pPr>
        <w:pStyle w:val="ListParagraph"/>
        <w:numPr>
          <w:ilvl w:val="0"/>
          <w:numId w:val="44"/>
        </w:numPr>
        <w:spacing w:after="120"/>
        <w:contextualSpacing w:val="0"/>
        <w:jc w:val="left"/>
        <w:rPr>
          <w:color w:val="212121"/>
          <w:sz w:val="22"/>
          <w:szCs w:val="22"/>
        </w:rPr>
      </w:pPr>
      <w:r w:rsidRPr="00C123F0">
        <w:rPr>
          <w:color w:val="212121"/>
          <w:sz w:val="22"/>
          <w:szCs w:val="22"/>
        </w:rPr>
        <w:t>Location data (for example, Cell ID, geo-location network data, location by start call/end of the call. Location data derived from use of wifi access points);</w:t>
      </w:r>
    </w:p>
    <w:p w14:paraId="0586F71E" w14:textId="77777777" w:rsidR="00EB73EC" w:rsidRPr="00C123F0" w:rsidRDefault="00F26681" w:rsidP="008B5DDB">
      <w:pPr>
        <w:pStyle w:val="ListParagraph"/>
        <w:numPr>
          <w:ilvl w:val="0"/>
          <w:numId w:val="44"/>
        </w:numPr>
        <w:spacing w:after="120"/>
        <w:contextualSpacing w:val="0"/>
        <w:jc w:val="left"/>
        <w:rPr>
          <w:color w:val="212121"/>
          <w:sz w:val="22"/>
          <w:szCs w:val="22"/>
        </w:rPr>
      </w:pPr>
      <w:r w:rsidRPr="00C123F0">
        <w:rPr>
          <w:color w:val="212121"/>
          <w:sz w:val="22"/>
          <w:szCs w:val="22"/>
        </w:rPr>
        <w:t>Photos, video and audio;</w:t>
      </w:r>
    </w:p>
    <w:p w14:paraId="25C2F5C5" w14:textId="77777777" w:rsidR="00EB73EC" w:rsidRPr="00C123F0" w:rsidRDefault="00F26681" w:rsidP="008B5DDB">
      <w:pPr>
        <w:pStyle w:val="ListParagraph"/>
        <w:numPr>
          <w:ilvl w:val="0"/>
          <w:numId w:val="44"/>
        </w:numPr>
        <w:spacing w:after="120"/>
        <w:contextualSpacing w:val="0"/>
        <w:jc w:val="left"/>
        <w:rPr>
          <w:color w:val="212121"/>
          <w:sz w:val="22"/>
          <w:szCs w:val="22"/>
        </w:rPr>
      </w:pPr>
      <w:r w:rsidRPr="00C123F0">
        <w:rPr>
          <w:color w:val="212121"/>
          <w:sz w:val="22"/>
          <w:szCs w:val="22"/>
        </w:rPr>
        <w:t>Internet activity (for example br</w:t>
      </w:r>
      <w:r>
        <w:rPr>
          <w:color w:val="212121"/>
          <w:sz w:val="22"/>
          <w:szCs w:val="22"/>
        </w:rPr>
        <w:t>owsing history, search history, clicks, analytics data</w:t>
      </w:r>
      <w:r w:rsidRPr="00C123F0">
        <w:rPr>
          <w:color w:val="212121"/>
          <w:sz w:val="22"/>
          <w:szCs w:val="22"/>
        </w:rPr>
        <w:t>);</w:t>
      </w:r>
    </w:p>
    <w:p w14:paraId="435B3F10" w14:textId="77777777" w:rsidR="00EB73EC" w:rsidRDefault="00F26681" w:rsidP="008B5DDB">
      <w:pPr>
        <w:pStyle w:val="ListParagraph"/>
        <w:numPr>
          <w:ilvl w:val="0"/>
          <w:numId w:val="44"/>
        </w:numPr>
        <w:spacing w:after="120"/>
        <w:contextualSpacing w:val="0"/>
        <w:jc w:val="left"/>
        <w:rPr>
          <w:color w:val="212121"/>
          <w:sz w:val="22"/>
          <w:szCs w:val="22"/>
        </w:rPr>
      </w:pPr>
      <w:r w:rsidRPr="00C123F0">
        <w:rPr>
          <w:color w:val="212121"/>
          <w:sz w:val="22"/>
          <w:szCs w:val="22"/>
        </w:rPr>
        <w:t>Device identification (for example MAC addres</w:t>
      </w:r>
      <w:r>
        <w:rPr>
          <w:color w:val="212121"/>
          <w:sz w:val="22"/>
          <w:szCs w:val="22"/>
        </w:rPr>
        <w:t>s IMEI-number, SIM card number,</w:t>
      </w:r>
      <w:r w:rsidRPr="00C123F0">
        <w:rPr>
          <w:color w:val="212121"/>
          <w:sz w:val="22"/>
          <w:szCs w:val="22"/>
        </w:rPr>
        <w:t>);</w:t>
      </w:r>
    </w:p>
    <w:p w14:paraId="1E8F2101" w14:textId="77777777" w:rsidR="00C123F0" w:rsidRPr="00C123F0" w:rsidRDefault="00F26681" w:rsidP="008B5DDB">
      <w:pPr>
        <w:pStyle w:val="ListParagraph"/>
        <w:numPr>
          <w:ilvl w:val="0"/>
          <w:numId w:val="44"/>
        </w:numPr>
        <w:spacing w:after="120"/>
        <w:contextualSpacing w:val="0"/>
        <w:jc w:val="left"/>
        <w:rPr>
          <w:color w:val="212121"/>
          <w:sz w:val="22"/>
          <w:szCs w:val="22"/>
        </w:rPr>
      </w:pPr>
      <w:r w:rsidRPr="00C123F0">
        <w:rPr>
          <w:color w:val="212121"/>
          <w:sz w:val="22"/>
          <w:szCs w:val="22"/>
        </w:rPr>
        <w:lastRenderedPageBreak/>
        <w:t>Unique identification numbers and signatures (for example IP addresses, unique identifier in tracking cookies or similar technology);</w:t>
      </w:r>
    </w:p>
    <w:p w14:paraId="73F1F52F" w14:textId="77777777" w:rsidR="00C123F0" w:rsidRPr="00EB73EC" w:rsidRDefault="00F26681" w:rsidP="008B5DDB">
      <w:pPr>
        <w:pStyle w:val="ListParagraph"/>
        <w:numPr>
          <w:ilvl w:val="0"/>
          <w:numId w:val="44"/>
        </w:numPr>
        <w:spacing w:after="120"/>
        <w:contextualSpacing w:val="0"/>
        <w:jc w:val="left"/>
        <w:rPr>
          <w:color w:val="212121"/>
          <w:sz w:val="22"/>
          <w:szCs w:val="22"/>
        </w:rPr>
      </w:pPr>
      <w:r w:rsidRPr="00C123F0">
        <w:rPr>
          <w:color w:val="212121"/>
          <w:sz w:val="22"/>
          <w:szCs w:val="22"/>
        </w:rPr>
        <w:t xml:space="preserve">Pseudonymous identifiers; </w:t>
      </w:r>
    </w:p>
    <w:p w14:paraId="2457F367" w14:textId="77777777" w:rsidR="00C123F0" w:rsidRPr="00EB73EC" w:rsidRDefault="00F26681" w:rsidP="008B5DDB">
      <w:pPr>
        <w:pStyle w:val="ListParagraph"/>
        <w:numPr>
          <w:ilvl w:val="0"/>
          <w:numId w:val="44"/>
        </w:numPr>
        <w:spacing w:after="120"/>
        <w:contextualSpacing w:val="0"/>
        <w:jc w:val="left"/>
        <w:rPr>
          <w:color w:val="212121"/>
          <w:sz w:val="22"/>
          <w:szCs w:val="22"/>
        </w:rPr>
      </w:pPr>
      <w:r w:rsidRPr="00C123F0">
        <w:rPr>
          <w:color w:val="212121"/>
          <w:sz w:val="22"/>
          <w:szCs w:val="22"/>
        </w:rPr>
        <w:t>Commercial Information (for example history of purchases, special offers, subscription information, payment history);</w:t>
      </w:r>
    </w:p>
    <w:p w14:paraId="5D217C79" w14:textId="77777777" w:rsidR="00C123F0" w:rsidRPr="00EB73EC" w:rsidRDefault="00F26681" w:rsidP="008B5DDB">
      <w:pPr>
        <w:pStyle w:val="ListParagraph"/>
        <w:numPr>
          <w:ilvl w:val="0"/>
          <w:numId w:val="44"/>
        </w:numPr>
        <w:spacing w:after="120"/>
        <w:contextualSpacing w:val="0"/>
        <w:jc w:val="left"/>
        <w:rPr>
          <w:color w:val="212121"/>
          <w:sz w:val="22"/>
          <w:szCs w:val="22"/>
        </w:rPr>
      </w:pPr>
      <w:r w:rsidRPr="00C123F0">
        <w:rPr>
          <w:color w:val="212121"/>
          <w:sz w:val="22"/>
          <w:szCs w:val="22"/>
        </w:rPr>
        <w:t>Education data (for example education history, current education, grades and results, highest degree achieved, learning disability);</w:t>
      </w:r>
    </w:p>
    <w:p w14:paraId="68B127CA" w14:textId="77777777" w:rsidR="00EB73EC" w:rsidRDefault="00F26681" w:rsidP="008B5DDB">
      <w:pPr>
        <w:pStyle w:val="ListParagraph"/>
        <w:numPr>
          <w:ilvl w:val="0"/>
          <w:numId w:val="44"/>
        </w:numPr>
        <w:spacing w:after="120"/>
        <w:contextualSpacing w:val="0"/>
        <w:jc w:val="left"/>
        <w:rPr>
          <w:color w:val="212121"/>
          <w:sz w:val="22"/>
          <w:szCs w:val="22"/>
        </w:rPr>
      </w:pPr>
      <w:r w:rsidRPr="00C123F0">
        <w:rPr>
          <w:color w:val="212121"/>
          <w:sz w:val="22"/>
          <w:szCs w:val="22"/>
        </w:rPr>
        <w:t xml:space="preserve">Financial </w:t>
      </w:r>
      <w:r>
        <w:rPr>
          <w:color w:val="212121"/>
          <w:sz w:val="22"/>
          <w:szCs w:val="22"/>
        </w:rPr>
        <w:t>information (for example</w:t>
      </w:r>
      <w:r w:rsidRPr="00C123F0">
        <w:rPr>
          <w:color w:val="212121"/>
          <w:sz w:val="22"/>
          <w:szCs w:val="22"/>
        </w:rPr>
        <w:t>, bank account name and number, credit card name and number, payment behavior, creditworthiness);</w:t>
      </w:r>
    </w:p>
    <w:p w14:paraId="6F50578E" w14:textId="77777777" w:rsidR="00C123F0" w:rsidRPr="00C123F0" w:rsidRDefault="00F26681" w:rsidP="008B5DDB">
      <w:pPr>
        <w:pStyle w:val="ListParagraph"/>
        <w:numPr>
          <w:ilvl w:val="0"/>
          <w:numId w:val="44"/>
        </w:numPr>
        <w:spacing w:after="120"/>
        <w:contextualSpacing w:val="0"/>
        <w:jc w:val="left"/>
        <w:rPr>
          <w:color w:val="212121"/>
          <w:sz w:val="22"/>
          <w:szCs w:val="22"/>
        </w:rPr>
      </w:pPr>
      <w:r w:rsidRPr="00C123F0">
        <w:rPr>
          <w:color w:val="212121"/>
          <w:sz w:val="22"/>
          <w:szCs w:val="22"/>
        </w:rPr>
        <w:t xml:space="preserve">Information processed for the performance of a task carried out in the public interest or in the exercise of an official authority; </w:t>
      </w:r>
    </w:p>
    <w:p w14:paraId="783BE75B" w14:textId="77777777" w:rsidR="00C123F0" w:rsidRPr="00C123F0" w:rsidRDefault="00F26681" w:rsidP="008B5DDB">
      <w:pPr>
        <w:pStyle w:val="ListParagraph"/>
        <w:numPr>
          <w:ilvl w:val="0"/>
          <w:numId w:val="44"/>
        </w:numPr>
        <w:spacing w:after="120"/>
        <w:contextualSpacing w:val="0"/>
        <w:jc w:val="left"/>
        <w:rPr>
          <w:color w:val="212121"/>
          <w:sz w:val="22"/>
          <w:szCs w:val="22"/>
        </w:rPr>
      </w:pPr>
      <w:r w:rsidRPr="00C123F0">
        <w:rPr>
          <w:color w:val="212121"/>
          <w:sz w:val="22"/>
          <w:szCs w:val="22"/>
        </w:rPr>
        <w:t>Special categories of data (for example racial or ethnic origin, political opinions, religious or philosophical beliefs, trade union membership, genetic data, biometric data for the purpose of uniquely identifying a natural person, data concerning health, data concerning a natural person’s sex life or sexual orientation, or data relating to criminal convictions or offences); or</w:t>
      </w:r>
    </w:p>
    <w:p w14:paraId="2D27892B" w14:textId="77777777" w:rsidR="00C123F0" w:rsidRPr="00C123F0" w:rsidRDefault="00F26681" w:rsidP="008B5DDB">
      <w:pPr>
        <w:pStyle w:val="ListParagraph"/>
        <w:numPr>
          <w:ilvl w:val="0"/>
          <w:numId w:val="44"/>
        </w:numPr>
        <w:spacing w:after="120"/>
        <w:contextualSpacing w:val="0"/>
        <w:jc w:val="left"/>
        <w:rPr>
          <w:color w:val="212121"/>
          <w:sz w:val="22"/>
          <w:szCs w:val="22"/>
        </w:rPr>
      </w:pPr>
      <w:r w:rsidRPr="00C123F0">
        <w:rPr>
          <w:color w:val="212121"/>
          <w:sz w:val="22"/>
          <w:szCs w:val="22"/>
        </w:rPr>
        <w:t>Any other personal data identified in Article 4 of the GDPR.</w:t>
      </w:r>
    </w:p>
    <w:p w14:paraId="60C5FAE1" w14:textId="77777777" w:rsidR="00C123F0" w:rsidRPr="00C123F0" w:rsidRDefault="00F26681" w:rsidP="008B5DDB">
      <w:pPr>
        <w:pStyle w:val="ProductList-Body"/>
        <w:spacing w:after="120"/>
        <w:rPr>
          <w:rFonts w:ascii="Times New Roman" w:hAnsi="Times New Roman" w:cs="Times New Roman"/>
          <w:sz w:val="22"/>
        </w:rPr>
      </w:pPr>
      <w:r w:rsidRPr="00C123F0">
        <w:rPr>
          <w:rFonts w:ascii="Times New Roman" w:hAnsi="Times New Roman" w:cs="Times New Roman"/>
          <w:b/>
          <w:sz w:val="22"/>
        </w:rPr>
        <w:t>Processing operations</w:t>
      </w:r>
      <w:r w:rsidRPr="00C123F0">
        <w:rPr>
          <w:rFonts w:ascii="Times New Roman" w:hAnsi="Times New Roman" w:cs="Times New Roman"/>
          <w:sz w:val="22"/>
        </w:rPr>
        <w:t xml:space="preserve">: The personal data transferred will be subject to the following basic processing activities: </w:t>
      </w:r>
    </w:p>
    <w:p w14:paraId="263675C9" w14:textId="77777777" w:rsidR="00EB73EC" w:rsidRDefault="00F26681" w:rsidP="008B5DDB">
      <w:pPr>
        <w:pStyle w:val="ProductList-Body"/>
        <w:spacing w:after="120"/>
        <w:ind w:left="547"/>
        <w:rPr>
          <w:rFonts w:ascii="Times New Roman" w:hAnsi="Times New Roman" w:cs="Times New Roman"/>
          <w:sz w:val="22"/>
        </w:rPr>
      </w:pPr>
      <w:r>
        <w:rPr>
          <w:rFonts w:ascii="Times New Roman" w:hAnsi="Times New Roman" w:cs="Times New Roman"/>
          <w:sz w:val="22"/>
        </w:rPr>
        <w:t xml:space="preserve">The processing operations are defined in Section 3 of the DPA. </w:t>
      </w:r>
    </w:p>
    <w:p w14:paraId="12517704" w14:textId="77777777" w:rsidR="00EB73EC" w:rsidRPr="00EB73EC" w:rsidRDefault="00F26681" w:rsidP="008B5DDB">
      <w:pPr>
        <w:spacing w:after="120"/>
        <w:jc w:val="left"/>
        <w:rPr>
          <w:rFonts w:eastAsiaTheme="minorHAnsi"/>
          <w:sz w:val="22"/>
          <w:szCs w:val="22"/>
        </w:rPr>
      </w:pPr>
      <w:r w:rsidRPr="00EB73EC">
        <w:rPr>
          <w:sz w:val="22"/>
          <w:szCs w:val="22"/>
        </w:rPr>
        <w:br w:type="page"/>
      </w:r>
    </w:p>
    <w:p w14:paraId="5A4F8382" w14:textId="77777777" w:rsidR="00EB73EC" w:rsidRPr="00EB73EC" w:rsidRDefault="00F26681" w:rsidP="008B5DDB">
      <w:pPr>
        <w:tabs>
          <w:tab w:val="left" w:pos="158"/>
        </w:tabs>
        <w:spacing w:after="120"/>
        <w:jc w:val="center"/>
        <w:outlineLvl w:val="1"/>
        <w:rPr>
          <w:rFonts w:eastAsia="Calibri"/>
          <w:b/>
          <w:sz w:val="22"/>
          <w:szCs w:val="22"/>
        </w:rPr>
      </w:pPr>
      <w:bookmarkStart w:id="23" w:name="_Toc26972904"/>
      <w:r w:rsidRPr="00EB73EC">
        <w:rPr>
          <w:rFonts w:eastAsia="Calibri"/>
          <w:b/>
          <w:sz w:val="22"/>
          <w:szCs w:val="22"/>
        </w:rPr>
        <w:lastRenderedPageBreak/>
        <w:t>Appendix 2 to the Standard Contractual Clauses</w:t>
      </w:r>
      <w:bookmarkEnd w:id="23"/>
    </w:p>
    <w:p w14:paraId="3774EEC4" w14:textId="77777777" w:rsidR="00EB73EC" w:rsidRPr="00EB73EC" w:rsidRDefault="00F26681" w:rsidP="008B5DDB">
      <w:pPr>
        <w:tabs>
          <w:tab w:val="left" w:pos="158"/>
        </w:tabs>
        <w:spacing w:after="120"/>
        <w:jc w:val="left"/>
        <w:rPr>
          <w:rFonts w:eastAsia="Calibri"/>
          <w:sz w:val="22"/>
          <w:szCs w:val="22"/>
        </w:rPr>
      </w:pPr>
      <w:r w:rsidRPr="00EB73EC">
        <w:rPr>
          <w:rFonts w:eastAsia="Calibri"/>
          <w:sz w:val="22"/>
          <w:szCs w:val="22"/>
        </w:rPr>
        <w:t>Description of the technical and organizational security measures implemented by the data importer in accordance with Clauses 4(d) and 5(c):</w:t>
      </w:r>
    </w:p>
    <w:p w14:paraId="1BF89532" w14:textId="77777777" w:rsidR="00EB73EC" w:rsidRPr="00EB73EC" w:rsidRDefault="00F26681" w:rsidP="008B5DDB">
      <w:pPr>
        <w:tabs>
          <w:tab w:val="left" w:pos="158"/>
        </w:tabs>
        <w:spacing w:after="120"/>
        <w:jc w:val="left"/>
        <w:rPr>
          <w:rFonts w:eastAsia="Calibri"/>
          <w:sz w:val="22"/>
          <w:szCs w:val="22"/>
        </w:rPr>
      </w:pPr>
      <w:r w:rsidRPr="00EB73EC">
        <w:rPr>
          <w:rFonts w:eastAsia="Calibri"/>
          <w:sz w:val="22"/>
          <w:szCs w:val="22"/>
        </w:rPr>
        <w:t xml:space="preserve">1. </w:t>
      </w:r>
      <w:r w:rsidRPr="00EB73EC">
        <w:rPr>
          <w:rFonts w:eastAsia="Calibri"/>
          <w:b/>
          <w:sz w:val="22"/>
          <w:szCs w:val="22"/>
        </w:rPr>
        <w:t>Personnel</w:t>
      </w:r>
      <w:r w:rsidRPr="00EB73EC">
        <w:rPr>
          <w:rFonts w:eastAsia="Calibri"/>
          <w:sz w:val="22"/>
          <w:szCs w:val="22"/>
        </w:rPr>
        <w:t xml:space="preserve">. Data importer’s personnel will not process Customer Data or personal data without authorization. Personnel are obligated to maintain the confidentiality of any such Customer Data and personal data and this obligation continues even after their engagement ends. </w:t>
      </w:r>
    </w:p>
    <w:p w14:paraId="2A805749" w14:textId="77777777" w:rsidR="00EB73EC" w:rsidRPr="00EB73EC" w:rsidRDefault="00F26681" w:rsidP="008B5DDB">
      <w:pPr>
        <w:tabs>
          <w:tab w:val="left" w:pos="158"/>
        </w:tabs>
        <w:spacing w:after="120"/>
        <w:jc w:val="left"/>
        <w:rPr>
          <w:rFonts w:eastAsia="Calibri"/>
          <w:sz w:val="22"/>
          <w:szCs w:val="22"/>
        </w:rPr>
      </w:pPr>
      <w:r w:rsidRPr="00EB73EC">
        <w:rPr>
          <w:rFonts w:eastAsia="Calibri"/>
          <w:sz w:val="22"/>
          <w:szCs w:val="22"/>
        </w:rPr>
        <w:t xml:space="preserve">2. </w:t>
      </w:r>
      <w:r w:rsidRPr="00EB73EC">
        <w:rPr>
          <w:rFonts w:eastAsia="Calibri"/>
          <w:b/>
          <w:sz w:val="22"/>
          <w:szCs w:val="22"/>
        </w:rPr>
        <w:t>Data Privacy Contact.</w:t>
      </w:r>
      <w:r w:rsidRPr="00EB73EC">
        <w:rPr>
          <w:rFonts w:eastAsia="Calibri"/>
          <w:sz w:val="22"/>
          <w:szCs w:val="22"/>
        </w:rPr>
        <w:t xml:space="preserve"> The data privacy officer of the data importer can be reached at the following address: </w:t>
      </w:r>
    </w:p>
    <w:p w14:paraId="18A1673C" w14:textId="69D239A4" w:rsidR="00EB73EC" w:rsidRDefault="00F26681" w:rsidP="008B5DDB">
      <w:pPr>
        <w:tabs>
          <w:tab w:val="left" w:pos="158"/>
        </w:tabs>
        <w:spacing w:after="120"/>
        <w:ind w:left="360"/>
        <w:jc w:val="left"/>
        <w:rPr>
          <w:rFonts w:eastAsia="Calibri"/>
          <w:sz w:val="22"/>
          <w:szCs w:val="22"/>
        </w:rPr>
      </w:pPr>
      <w:r>
        <w:rPr>
          <w:rFonts w:eastAsia="Calibri"/>
          <w:sz w:val="22"/>
          <w:szCs w:val="22"/>
        </w:rPr>
        <w:t>IntraEdge</w:t>
      </w:r>
      <w:r w:rsidR="00F85339">
        <w:rPr>
          <w:rFonts w:eastAsia="Calibri"/>
          <w:sz w:val="22"/>
          <w:szCs w:val="22"/>
        </w:rPr>
        <w:t xml:space="preserve">, </w:t>
      </w:r>
      <w:r w:rsidR="00AF3D7C">
        <w:rPr>
          <w:rFonts w:eastAsia="Calibri"/>
          <w:sz w:val="22"/>
          <w:szCs w:val="22"/>
        </w:rPr>
        <w:t>Inc.</w:t>
      </w:r>
    </w:p>
    <w:p w14:paraId="77200FC8" w14:textId="2289D997" w:rsidR="008E00B3" w:rsidRDefault="00AF3D7C" w:rsidP="008B5DDB">
      <w:pPr>
        <w:tabs>
          <w:tab w:val="left" w:pos="158"/>
        </w:tabs>
        <w:spacing w:after="120"/>
        <w:ind w:left="360"/>
        <w:jc w:val="left"/>
        <w:rPr>
          <w:rFonts w:eastAsia="Arial Unicode MS"/>
          <w:color w:val="000000"/>
          <w:kern w:val="28"/>
          <w:sz w:val="22"/>
        </w:rPr>
      </w:pPr>
      <w:r>
        <w:rPr>
          <w:rFonts w:eastAsia="Arial Unicode MS"/>
          <w:color w:val="000000"/>
          <w:kern w:val="28"/>
          <w:sz w:val="22"/>
        </w:rPr>
        <w:t>5660 W. Chandler Blvd. Suite 1</w:t>
      </w:r>
      <w:r w:rsidR="00F26681">
        <w:rPr>
          <w:rFonts w:eastAsia="Arial Unicode MS"/>
          <w:color w:val="000000"/>
          <w:kern w:val="28"/>
          <w:sz w:val="22"/>
        </w:rPr>
        <w:t xml:space="preserve"> </w:t>
      </w:r>
    </w:p>
    <w:p w14:paraId="04E66561" w14:textId="43AA0653" w:rsidR="00F85339" w:rsidRPr="00EB73EC" w:rsidRDefault="00AF3D7C" w:rsidP="008B5DDB">
      <w:pPr>
        <w:tabs>
          <w:tab w:val="left" w:pos="158"/>
        </w:tabs>
        <w:spacing w:after="120"/>
        <w:ind w:left="360"/>
        <w:jc w:val="left"/>
        <w:rPr>
          <w:rFonts w:eastAsia="Calibri"/>
          <w:sz w:val="22"/>
          <w:szCs w:val="22"/>
        </w:rPr>
      </w:pPr>
      <w:r>
        <w:rPr>
          <w:rFonts w:eastAsia="Arial Unicode MS"/>
          <w:color w:val="000000"/>
          <w:kern w:val="28"/>
          <w:sz w:val="22"/>
        </w:rPr>
        <w:t>Chandler, AZ 85226</w:t>
      </w:r>
    </w:p>
    <w:p w14:paraId="15CBEB79" w14:textId="77777777" w:rsidR="00F85339" w:rsidRDefault="00F26681" w:rsidP="008B5DDB">
      <w:pPr>
        <w:tabs>
          <w:tab w:val="left" w:pos="158"/>
        </w:tabs>
        <w:spacing w:after="120"/>
        <w:jc w:val="left"/>
        <w:rPr>
          <w:rFonts w:eastAsia="Calibri"/>
          <w:sz w:val="22"/>
          <w:szCs w:val="22"/>
        </w:rPr>
      </w:pPr>
      <w:r w:rsidRPr="00EB73EC">
        <w:rPr>
          <w:rFonts w:eastAsia="Calibri"/>
          <w:sz w:val="22"/>
          <w:szCs w:val="22"/>
        </w:rPr>
        <w:t xml:space="preserve">3. </w:t>
      </w:r>
      <w:r w:rsidRPr="00EB73EC">
        <w:rPr>
          <w:rFonts w:eastAsia="Calibri"/>
          <w:b/>
          <w:sz w:val="22"/>
          <w:szCs w:val="22"/>
        </w:rPr>
        <w:t>Technical and Organization Measures.</w:t>
      </w:r>
      <w:r w:rsidRPr="00EB73EC">
        <w:rPr>
          <w:rFonts w:eastAsia="Calibri"/>
          <w:sz w:val="22"/>
          <w:szCs w:val="22"/>
        </w:rPr>
        <w:t xml:space="preserve"> </w:t>
      </w:r>
    </w:p>
    <w:p w14:paraId="1DE1A66E" w14:textId="4A7D8A03" w:rsidR="00C123F0" w:rsidRPr="00AF3D7C" w:rsidRDefault="00F26681" w:rsidP="00AF3D7C">
      <w:pPr>
        <w:tabs>
          <w:tab w:val="left" w:pos="158"/>
        </w:tabs>
        <w:spacing w:after="120"/>
        <w:jc w:val="left"/>
        <w:rPr>
          <w:rFonts w:eastAsia="Calibri"/>
          <w:sz w:val="22"/>
          <w:szCs w:val="22"/>
        </w:rPr>
      </w:pPr>
      <w:r w:rsidRPr="00F85339">
        <w:rPr>
          <w:rFonts w:eastAsia="Calibri"/>
          <w:sz w:val="22"/>
          <w:szCs w:val="22"/>
        </w:rPr>
        <w:t xml:space="preserve">The technical and </w:t>
      </w:r>
      <w:r w:rsidR="00AF3D7C" w:rsidRPr="00F85339">
        <w:rPr>
          <w:rFonts w:eastAsia="Calibri"/>
          <w:sz w:val="22"/>
          <w:szCs w:val="22"/>
        </w:rPr>
        <w:t>organizational</w:t>
      </w:r>
      <w:r w:rsidRPr="00F85339">
        <w:rPr>
          <w:rFonts w:eastAsia="Calibri"/>
          <w:sz w:val="22"/>
          <w:szCs w:val="22"/>
        </w:rPr>
        <w:t xml:space="preserve"> security measures implemented by the data importer are as described in the DPA</w:t>
      </w:r>
    </w:p>
    <w:sectPr w:rsidR="00C123F0" w:rsidRPr="00AF3D7C" w:rsidSect="009A28C5">
      <w:footerReference w:type="default" r:id="rId9"/>
      <w:footerReference w:type="first" r:id="rId10"/>
      <w:pgSz w:w="12240" w:h="15840" w:code="1"/>
      <w:pgMar w:top="1440" w:right="1440" w:bottom="1440" w:left="1440" w:header="720" w:footer="360"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88228" w14:textId="77777777" w:rsidR="00D03048" w:rsidRDefault="00D03048">
      <w:r>
        <w:separator/>
      </w:r>
    </w:p>
  </w:endnote>
  <w:endnote w:type="continuationSeparator" w:id="0">
    <w:p w14:paraId="15E3A69D" w14:textId="77777777" w:rsidR="00D03048" w:rsidRDefault="00D0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ayout w:type="fixed"/>
      <w:tblCellMar>
        <w:left w:w="36" w:type="dxa"/>
        <w:right w:w="36" w:type="dxa"/>
      </w:tblCellMar>
      <w:tblLook w:val="0000" w:firstRow="0" w:lastRow="0" w:firstColumn="0" w:lastColumn="0" w:noHBand="0" w:noVBand="0"/>
    </w:tblPr>
    <w:tblGrid>
      <w:gridCol w:w="3780"/>
      <w:gridCol w:w="1800"/>
      <w:gridCol w:w="3780"/>
    </w:tblGrid>
    <w:tr w:rsidR="000A3864" w14:paraId="2BE0DD43" w14:textId="77777777">
      <w:tc>
        <w:tcPr>
          <w:tcW w:w="3780" w:type="dxa"/>
          <w:vAlign w:val="bottom"/>
        </w:tcPr>
        <w:p w14:paraId="67AD2400" w14:textId="77777777" w:rsidR="00F85339" w:rsidRDefault="00F26681">
          <w:pPr>
            <w:pStyle w:val="Footer"/>
            <w:tabs>
              <w:tab w:val="clear" w:pos="4320"/>
              <w:tab w:val="clear" w:pos="8640"/>
            </w:tabs>
            <w:rPr>
              <w:rStyle w:val="FooterTxt"/>
              <w:noProof/>
            </w:rPr>
          </w:pPr>
          <w:r>
            <w:rPr>
              <w:rStyle w:val="FooterTxt"/>
              <w:noProof/>
            </w:rPr>
            <w:t>2855/034192-0002</w:t>
          </w:r>
        </w:p>
        <w:p w14:paraId="784B013E" w14:textId="1BE99501" w:rsidR="00F85339" w:rsidRDefault="00F26681">
          <w:pPr>
            <w:pStyle w:val="Footer"/>
            <w:tabs>
              <w:tab w:val="clear" w:pos="4320"/>
              <w:tab w:val="clear" w:pos="8640"/>
            </w:tabs>
            <w:rPr>
              <w:rStyle w:val="FooterTxt"/>
              <w:noProof/>
            </w:rPr>
          </w:pPr>
          <w:r>
            <w:rPr>
              <w:rStyle w:val="FooterTxt"/>
              <w:noProof/>
            </w:rPr>
            <w:t xml:space="preserve">15423815.1 </w:t>
          </w:r>
          <w:r>
            <w:rPr>
              <w:rStyle w:val="FooterTxt"/>
              <w:noProof/>
            </w:rPr>
            <w:fldChar w:fldCharType="begin"/>
          </w:r>
          <w:r>
            <w:rPr>
              <w:rStyle w:val="FooterTxt"/>
              <w:noProof/>
            </w:rPr>
            <w:instrText xml:space="preserve"> SAVEDATE \@ "aMM/dd/yy" </w:instrText>
          </w:r>
          <w:r>
            <w:rPr>
              <w:rStyle w:val="FooterTxt"/>
              <w:noProof/>
            </w:rPr>
            <w:fldChar w:fldCharType="separate"/>
          </w:r>
          <w:r w:rsidR="003243FF">
            <w:rPr>
              <w:rStyle w:val="FooterTxt"/>
              <w:noProof/>
            </w:rPr>
            <w:t>a08/24/20</w:t>
          </w:r>
          <w:r>
            <w:rPr>
              <w:rStyle w:val="FooterTxt"/>
              <w:noProof/>
            </w:rPr>
            <w:fldChar w:fldCharType="end"/>
          </w:r>
        </w:p>
      </w:tc>
      <w:tc>
        <w:tcPr>
          <w:tcW w:w="1800" w:type="dxa"/>
          <w:vAlign w:val="bottom"/>
        </w:tcPr>
        <w:p w14:paraId="707BA147" w14:textId="77777777" w:rsidR="00F85339" w:rsidRDefault="00F26681">
          <w:pPr>
            <w:pStyle w:val="Footer"/>
            <w:tabs>
              <w:tab w:val="clear" w:pos="4320"/>
              <w:tab w:val="clear" w:pos="8640"/>
            </w:tabs>
            <w:jc w:val="center"/>
            <w:rPr>
              <w:rStyle w:val="PageNumber"/>
              <w:noProof/>
            </w:rPr>
          </w:pPr>
          <w:r>
            <w:rPr>
              <w:rStyle w:val="PageNumber"/>
              <w:noProof/>
            </w:rPr>
            <w:t>-</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15</w:t>
          </w:r>
          <w:r>
            <w:rPr>
              <w:rStyle w:val="PageNumber"/>
              <w:noProof/>
            </w:rPr>
            <w:fldChar w:fldCharType="end"/>
          </w:r>
          <w:r>
            <w:rPr>
              <w:rStyle w:val="PageNumber"/>
              <w:noProof/>
            </w:rPr>
            <w:t>-</w:t>
          </w:r>
        </w:p>
      </w:tc>
      <w:tc>
        <w:tcPr>
          <w:tcW w:w="3780" w:type="dxa"/>
          <w:vAlign w:val="bottom"/>
        </w:tcPr>
        <w:p w14:paraId="51E72770" w14:textId="77777777" w:rsidR="00F85339" w:rsidRDefault="00F85339">
          <w:pPr>
            <w:pStyle w:val="Footer"/>
            <w:tabs>
              <w:tab w:val="clear" w:pos="4320"/>
              <w:tab w:val="clear" w:pos="8640"/>
            </w:tabs>
            <w:jc w:val="right"/>
            <w:rPr>
              <w:noProof/>
            </w:rPr>
          </w:pPr>
        </w:p>
      </w:tc>
    </w:tr>
  </w:tbl>
  <w:p w14:paraId="6C952A8E" w14:textId="77777777" w:rsidR="00F85339" w:rsidRDefault="00F85339">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ayout w:type="fixed"/>
      <w:tblCellMar>
        <w:left w:w="36" w:type="dxa"/>
        <w:right w:w="36" w:type="dxa"/>
      </w:tblCellMar>
      <w:tblLook w:val="0000" w:firstRow="0" w:lastRow="0" w:firstColumn="0" w:lastColumn="0" w:noHBand="0" w:noVBand="0"/>
    </w:tblPr>
    <w:tblGrid>
      <w:gridCol w:w="3780"/>
      <w:gridCol w:w="1800"/>
      <w:gridCol w:w="3780"/>
    </w:tblGrid>
    <w:tr w:rsidR="000A3864" w14:paraId="06A6A3CB" w14:textId="77777777">
      <w:tc>
        <w:tcPr>
          <w:tcW w:w="3780" w:type="dxa"/>
          <w:vAlign w:val="bottom"/>
        </w:tcPr>
        <w:p w14:paraId="5E54AB3A" w14:textId="77777777" w:rsidR="00F85339" w:rsidRDefault="00F26681">
          <w:pPr>
            <w:pStyle w:val="Footer"/>
            <w:tabs>
              <w:tab w:val="clear" w:pos="4320"/>
              <w:tab w:val="clear" w:pos="8640"/>
            </w:tabs>
            <w:rPr>
              <w:rStyle w:val="FooterTxt"/>
              <w:noProof/>
            </w:rPr>
          </w:pPr>
          <w:r>
            <w:rPr>
              <w:rStyle w:val="FooterTxt"/>
              <w:noProof/>
            </w:rPr>
            <w:t>2855/034192-0002</w:t>
          </w:r>
        </w:p>
        <w:p w14:paraId="7139BB24" w14:textId="0B3A0E88" w:rsidR="00F85339" w:rsidRDefault="00F26681">
          <w:pPr>
            <w:pStyle w:val="Footer"/>
            <w:tabs>
              <w:tab w:val="clear" w:pos="4320"/>
              <w:tab w:val="clear" w:pos="8640"/>
            </w:tabs>
            <w:rPr>
              <w:rStyle w:val="FooterTxt"/>
              <w:noProof/>
            </w:rPr>
          </w:pPr>
          <w:r>
            <w:rPr>
              <w:rStyle w:val="FooterTxt"/>
              <w:noProof/>
            </w:rPr>
            <w:t xml:space="preserve">15423815.1 </w:t>
          </w:r>
          <w:r>
            <w:rPr>
              <w:rStyle w:val="FooterTxt"/>
              <w:noProof/>
            </w:rPr>
            <w:fldChar w:fldCharType="begin"/>
          </w:r>
          <w:r>
            <w:rPr>
              <w:rStyle w:val="FooterTxt"/>
              <w:noProof/>
            </w:rPr>
            <w:instrText xml:space="preserve"> SAVEDATE \@ "aMM/dd/yy" </w:instrText>
          </w:r>
          <w:r>
            <w:rPr>
              <w:rStyle w:val="FooterTxt"/>
              <w:noProof/>
            </w:rPr>
            <w:fldChar w:fldCharType="separate"/>
          </w:r>
          <w:r w:rsidR="003243FF">
            <w:rPr>
              <w:rStyle w:val="FooterTxt"/>
              <w:noProof/>
            </w:rPr>
            <w:t>a08/24/20</w:t>
          </w:r>
          <w:r>
            <w:rPr>
              <w:rStyle w:val="FooterTxt"/>
              <w:noProof/>
            </w:rPr>
            <w:fldChar w:fldCharType="end"/>
          </w:r>
        </w:p>
      </w:tc>
      <w:tc>
        <w:tcPr>
          <w:tcW w:w="1800" w:type="dxa"/>
          <w:vAlign w:val="bottom"/>
        </w:tcPr>
        <w:p w14:paraId="4ECD4392" w14:textId="77777777" w:rsidR="00F85339" w:rsidRDefault="00F85339">
          <w:pPr>
            <w:pStyle w:val="Footer"/>
            <w:tabs>
              <w:tab w:val="clear" w:pos="4320"/>
              <w:tab w:val="clear" w:pos="8640"/>
            </w:tabs>
            <w:jc w:val="center"/>
            <w:rPr>
              <w:rStyle w:val="PageNumber"/>
              <w:noProof/>
            </w:rPr>
          </w:pPr>
        </w:p>
      </w:tc>
      <w:tc>
        <w:tcPr>
          <w:tcW w:w="3780" w:type="dxa"/>
          <w:vAlign w:val="bottom"/>
        </w:tcPr>
        <w:p w14:paraId="33A61CAB" w14:textId="77777777" w:rsidR="00F85339" w:rsidRDefault="00F85339">
          <w:pPr>
            <w:pStyle w:val="Footer"/>
            <w:tabs>
              <w:tab w:val="clear" w:pos="4320"/>
              <w:tab w:val="clear" w:pos="8640"/>
            </w:tabs>
            <w:jc w:val="right"/>
            <w:rPr>
              <w:noProof/>
            </w:rPr>
          </w:pPr>
        </w:p>
      </w:tc>
    </w:tr>
  </w:tbl>
  <w:p w14:paraId="41E643CA" w14:textId="77777777" w:rsidR="00F85339" w:rsidRDefault="00F85339">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8DBEE" w14:textId="77777777" w:rsidR="00D03048" w:rsidRDefault="00D03048">
      <w:r>
        <w:separator/>
      </w:r>
    </w:p>
  </w:footnote>
  <w:footnote w:type="continuationSeparator" w:id="0">
    <w:p w14:paraId="26E894D0" w14:textId="77777777" w:rsidR="00D03048" w:rsidRDefault="00D0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6A40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004F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147F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B6F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6658BE"/>
    <w:multiLevelType w:val="hybridMultilevel"/>
    <w:tmpl w:val="51D60260"/>
    <w:lvl w:ilvl="0" w:tplc="DC30C016">
      <w:start w:val="1"/>
      <w:numFmt w:val="bullet"/>
      <w:lvlText w:val=""/>
      <w:lvlJc w:val="left"/>
      <w:pPr>
        <w:ind w:left="720" w:hanging="360"/>
      </w:pPr>
      <w:rPr>
        <w:rFonts w:ascii="Symbol" w:hAnsi="Symbol" w:hint="default"/>
      </w:rPr>
    </w:lvl>
    <w:lvl w:ilvl="1" w:tplc="B92ED2A0" w:tentative="1">
      <w:start w:val="1"/>
      <w:numFmt w:val="bullet"/>
      <w:lvlText w:val="o"/>
      <w:lvlJc w:val="left"/>
      <w:pPr>
        <w:ind w:left="1440" w:hanging="360"/>
      </w:pPr>
      <w:rPr>
        <w:rFonts w:ascii="Courier New" w:hAnsi="Courier New" w:cs="Courier New" w:hint="default"/>
      </w:rPr>
    </w:lvl>
    <w:lvl w:ilvl="2" w:tplc="F2EE4D82" w:tentative="1">
      <w:start w:val="1"/>
      <w:numFmt w:val="bullet"/>
      <w:lvlText w:val=""/>
      <w:lvlJc w:val="left"/>
      <w:pPr>
        <w:ind w:left="2160" w:hanging="360"/>
      </w:pPr>
      <w:rPr>
        <w:rFonts w:ascii="Wingdings" w:hAnsi="Wingdings" w:hint="default"/>
      </w:rPr>
    </w:lvl>
    <w:lvl w:ilvl="3" w:tplc="FA120A34" w:tentative="1">
      <w:start w:val="1"/>
      <w:numFmt w:val="bullet"/>
      <w:lvlText w:val=""/>
      <w:lvlJc w:val="left"/>
      <w:pPr>
        <w:ind w:left="2880" w:hanging="360"/>
      </w:pPr>
      <w:rPr>
        <w:rFonts w:ascii="Symbol" w:hAnsi="Symbol" w:hint="default"/>
      </w:rPr>
    </w:lvl>
    <w:lvl w:ilvl="4" w:tplc="A9CECA64" w:tentative="1">
      <w:start w:val="1"/>
      <w:numFmt w:val="bullet"/>
      <w:lvlText w:val="o"/>
      <w:lvlJc w:val="left"/>
      <w:pPr>
        <w:ind w:left="3600" w:hanging="360"/>
      </w:pPr>
      <w:rPr>
        <w:rFonts w:ascii="Courier New" w:hAnsi="Courier New" w:cs="Courier New" w:hint="default"/>
      </w:rPr>
    </w:lvl>
    <w:lvl w:ilvl="5" w:tplc="1988F4E8" w:tentative="1">
      <w:start w:val="1"/>
      <w:numFmt w:val="bullet"/>
      <w:lvlText w:val=""/>
      <w:lvlJc w:val="left"/>
      <w:pPr>
        <w:ind w:left="4320" w:hanging="360"/>
      </w:pPr>
      <w:rPr>
        <w:rFonts w:ascii="Wingdings" w:hAnsi="Wingdings" w:hint="default"/>
      </w:rPr>
    </w:lvl>
    <w:lvl w:ilvl="6" w:tplc="342024B0" w:tentative="1">
      <w:start w:val="1"/>
      <w:numFmt w:val="bullet"/>
      <w:lvlText w:val=""/>
      <w:lvlJc w:val="left"/>
      <w:pPr>
        <w:ind w:left="5040" w:hanging="360"/>
      </w:pPr>
      <w:rPr>
        <w:rFonts w:ascii="Symbol" w:hAnsi="Symbol" w:hint="default"/>
      </w:rPr>
    </w:lvl>
    <w:lvl w:ilvl="7" w:tplc="D3D04BEE" w:tentative="1">
      <w:start w:val="1"/>
      <w:numFmt w:val="bullet"/>
      <w:lvlText w:val="o"/>
      <w:lvlJc w:val="left"/>
      <w:pPr>
        <w:ind w:left="5760" w:hanging="360"/>
      </w:pPr>
      <w:rPr>
        <w:rFonts w:ascii="Courier New" w:hAnsi="Courier New" w:cs="Courier New" w:hint="default"/>
      </w:rPr>
    </w:lvl>
    <w:lvl w:ilvl="8" w:tplc="5F0E27B6" w:tentative="1">
      <w:start w:val="1"/>
      <w:numFmt w:val="bullet"/>
      <w:lvlText w:val=""/>
      <w:lvlJc w:val="left"/>
      <w:pPr>
        <w:ind w:left="6480" w:hanging="360"/>
      </w:pPr>
      <w:rPr>
        <w:rFonts w:ascii="Wingdings" w:hAnsi="Wingdings" w:hint="default"/>
      </w:rPr>
    </w:lvl>
  </w:abstractNum>
  <w:abstractNum w:abstractNumId="11" w15:restartNumberingAfterBreak="0">
    <w:nsid w:val="26E96660"/>
    <w:multiLevelType w:val="multilevel"/>
    <w:tmpl w:val="90F0BC28"/>
    <w:lvl w:ilvl="0">
      <w:start w:val="1"/>
      <w:numFmt w:val="decimal"/>
      <w:lvlText w:val="%1."/>
      <w:lvlJc w:val="left"/>
      <w:pPr>
        <w:ind w:left="720" w:hanging="360"/>
      </w:pPr>
      <w:rPr>
        <w:rFonts w:hint="default"/>
        <w:b w:val="0"/>
        <w:sz w:val="22"/>
        <w:szCs w:val="18"/>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lowerRoman"/>
      <w:lvlText w:val="%4."/>
      <w:lvlJc w:val="left"/>
      <w:pPr>
        <w:ind w:left="1440" w:hanging="576"/>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4931D92"/>
    <w:multiLevelType w:val="hybridMultilevel"/>
    <w:tmpl w:val="5178E718"/>
    <w:lvl w:ilvl="0" w:tplc="75ACB746">
      <w:start w:val="1"/>
      <w:numFmt w:val="bullet"/>
      <w:lvlText w:val=""/>
      <w:lvlJc w:val="left"/>
      <w:pPr>
        <w:ind w:left="720" w:hanging="360"/>
      </w:pPr>
      <w:rPr>
        <w:rFonts w:ascii="Symbol" w:hAnsi="Symbol" w:hint="default"/>
      </w:rPr>
    </w:lvl>
    <w:lvl w:ilvl="1" w:tplc="A99A0CA2" w:tentative="1">
      <w:start w:val="1"/>
      <w:numFmt w:val="bullet"/>
      <w:lvlText w:val="o"/>
      <w:lvlJc w:val="left"/>
      <w:pPr>
        <w:ind w:left="1440" w:hanging="360"/>
      </w:pPr>
      <w:rPr>
        <w:rFonts w:ascii="Courier New" w:hAnsi="Courier New" w:cs="Courier New" w:hint="default"/>
      </w:rPr>
    </w:lvl>
    <w:lvl w:ilvl="2" w:tplc="E4B6C53C" w:tentative="1">
      <w:start w:val="1"/>
      <w:numFmt w:val="bullet"/>
      <w:lvlText w:val=""/>
      <w:lvlJc w:val="left"/>
      <w:pPr>
        <w:ind w:left="2160" w:hanging="360"/>
      </w:pPr>
      <w:rPr>
        <w:rFonts w:ascii="Wingdings" w:hAnsi="Wingdings" w:hint="default"/>
      </w:rPr>
    </w:lvl>
    <w:lvl w:ilvl="3" w:tplc="2D0A56AE" w:tentative="1">
      <w:start w:val="1"/>
      <w:numFmt w:val="bullet"/>
      <w:lvlText w:val=""/>
      <w:lvlJc w:val="left"/>
      <w:pPr>
        <w:ind w:left="2880" w:hanging="360"/>
      </w:pPr>
      <w:rPr>
        <w:rFonts w:ascii="Symbol" w:hAnsi="Symbol" w:hint="default"/>
      </w:rPr>
    </w:lvl>
    <w:lvl w:ilvl="4" w:tplc="D23E3310" w:tentative="1">
      <w:start w:val="1"/>
      <w:numFmt w:val="bullet"/>
      <w:lvlText w:val="o"/>
      <w:lvlJc w:val="left"/>
      <w:pPr>
        <w:ind w:left="3600" w:hanging="360"/>
      </w:pPr>
      <w:rPr>
        <w:rFonts w:ascii="Courier New" w:hAnsi="Courier New" w:cs="Courier New" w:hint="default"/>
      </w:rPr>
    </w:lvl>
    <w:lvl w:ilvl="5" w:tplc="48B0E6E6" w:tentative="1">
      <w:start w:val="1"/>
      <w:numFmt w:val="bullet"/>
      <w:lvlText w:val=""/>
      <w:lvlJc w:val="left"/>
      <w:pPr>
        <w:ind w:left="4320" w:hanging="360"/>
      </w:pPr>
      <w:rPr>
        <w:rFonts w:ascii="Wingdings" w:hAnsi="Wingdings" w:hint="default"/>
      </w:rPr>
    </w:lvl>
    <w:lvl w:ilvl="6" w:tplc="AF34151A" w:tentative="1">
      <w:start w:val="1"/>
      <w:numFmt w:val="bullet"/>
      <w:lvlText w:val=""/>
      <w:lvlJc w:val="left"/>
      <w:pPr>
        <w:ind w:left="5040" w:hanging="360"/>
      </w:pPr>
      <w:rPr>
        <w:rFonts w:ascii="Symbol" w:hAnsi="Symbol" w:hint="default"/>
      </w:rPr>
    </w:lvl>
    <w:lvl w:ilvl="7" w:tplc="0858699E" w:tentative="1">
      <w:start w:val="1"/>
      <w:numFmt w:val="bullet"/>
      <w:lvlText w:val="o"/>
      <w:lvlJc w:val="left"/>
      <w:pPr>
        <w:ind w:left="5760" w:hanging="360"/>
      </w:pPr>
      <w:rPr>
        <w:rFonts w:ascii="Courier New" w:hAnsi="Courier New" w:cs="Courier New" w:hint="default"/>
      </w:rPr>
    </w:lvl>
    <w:lvl w:ilvl="8" w:tplc="69485176" w:tentative="1">
      <w:start w:val="1"/>
      <w:numFmt w:val="bullet"/>
      <w:lvlText w:val=""/>
      <w:lvlJc w:val="left"/>
      <w:pPr>
        <w:ind w:left="6480" w:hanging="360"/>
      </w:pPr>
      <w:rPr>
        <w:rFonts w:ascii="Wingdings" w:hAnsi="Wingdings" w:hint="default"/>
      </w:rPr>
    </w:lvl>
  </w:abstractNum>
  <w:abstractNum w:abstractNumId="13" w15:restartNumberingAfterBreak="0">
    <w:nsid w:val="3C9B3C4B"/>
    <w:multiLevelType w:val="multilevel"/>
    <w:tmpl w:val="246CB0FE"/>
    <w:lvl w:ilvl="0">
      <w:start w:val="1"/>
      <w:numFmt w:val="decimal"/>
      <w:pStyle w:val="Auto1"/>
      <w:lvlText w:val="%1."/>
      <w:lvlJc w:val="left"/>
      <w:pPr>
        <w:tabs>
          <w:tab w:val="num" w:pos="1440"/>
        </w:tabs>
        <w:ind w:left="0" w:firstLine="720"/>
      </w:pPr>
      <w:rPr>
        <w:rFonts w:ascii="Times New Roman" w:hAnsi="Times New Roman" w:cs="Times New Roman"/>
        <w:sz w:val="24"/>
      </w:rPr>
    </w:lvl>
    <w:lvl w:ilvl="1">
      <w:start w:val="1"/>
      <w:numFmt w:val="lowerLetter"/>
      <w:pStyle w:val="Auto2"/>
      <w:lvlText w:val="%2."/>
      <w:lvlJc w:val="left"/>
      <w:pPr>
        <w:tabs>
          <w:tab w:val="num" w:pos="2160"/>
        </w:tabs>
        <w:ind w:left="0" w:firstLine="1440"/>
      </w:pPr>
      <w:rPr>
        <w:rFonts w:ascii="Times New Roman" w:hAnsi="Times New Roman" w:cs="Times New Roman"/>
        <w:sz w:val="24"/>
        <w:u w:val="none"/>
      </w:rPr>
    </w:lvl>
    <w:lvl w:ilvl="2">
      <w:start w:val="1"/>
      <w:numFmt w:val="lowerRoman"/>
      <w:pStyle w:val="Auto3"/>
      <w:lvlText w:val="%3)"/>
      <w:lvlJc w:val="left"/>
      <w:pPr>
        <w:tabs>
          <w:tab w:val="num" w:pos="2880"/>
        </w:tabs>
        <w:ind w:left="0" w:firstLine="2160"/>
      </w:pPr>
      <w:rPr>
        <w:rFonts w:ascii="Times New Roman" w:hAnsi="Times New Roman" w:cs="Times New Roman"/>
        <w:sz w:val="24"/>
      </w:rPr>
    </w:lvl>
    <w:lvl w:ilvl="3">
      <w:start w:val="1"/>
      <w:numFmt w:val="decimal"/>
      <w:pStyle w:val="Auto4"/>
      <w:lvlText w:val="(%4)"/>
      <w:lvlJc w:val="left"/>
      <w:pPr>
        <w:tabs>
          <w:tab w:val="num" w:pos="3240"/>
        </w:tabs>
        <w:ind w:left="0" w:firstLine="2880"/>
      </w:pPr>
      <w:rPr>
        <w:rFonts w:ascii="Times New Roman" w:hAnsi="Times New Roman" w:cs="Times New Roman"/>
        <w:sz w:val="24"/>
      </w:rPr>
    </w:lvl>
    <w:lvl w:ilvl="4">
      <w:start w:val="1"/>
      <w:numFmt w:val="lowerLetter"/>
      <w:pStyle w:val="Auto5"/>
      <w:lvlText w:val="(%5)"/>
      <w:lvlJc w:val="left"/>
      <w:pPr>
        <w:tabs>
          <w:tab w:val="num" w:pos="3960"/>
        </w:tabs>
        <w:ind w:left="720" w:firstLine="2880"/>
      </w:pPr>
      <w:rPr>
        <w:rFonts w:ascii="Times New Roman" w:hAnsi="Times New Roman" w:cs="Times New Roman"/>
        <w:sz w:val="24"/>
      </w:rPr>
    </w:lvl>
    <w:lvl w:ilvl="5">
      <w:start w:val="1"/>
      <w:numFmt w:val="lowerRoman"/>
      <w:pStyle w:val="Auto6"/>
      <w:lvlText w:val="(%6)"/>
      <w:lvlJc w:val="left"/>
      <w:pPr>
        <w:tabs>
          <w:tab w:val="num" w:pos="5040"/>
        </w:tabs>
        <w:ind w:left="720" w:firstLine="3600"/>
      </w:pPr>
      <w:rPr>
        <w:rFonts w:ascii="Times New Roman" w:hAnsi="Times New Roman" w:cs="Times New Roman"/>
        <w:sz w:val="24"/>
      </w:rPr>
    </w:lvl>
    <w:lvl w:ilvl="6">
      <w:start w:val="1"/>
      <w:numFmt w:val="decimal"/>
      <w:pStyle w:val="Auto7"/>
      <w:lvlText w:val="%7."/>
      <w:lvlJc w:val="left"/>
      <w:pPr>
        <w:tabs>
          <w:tab w:val="num" w:pos="5400"/>
        </w:tabs>
        <w:ind w:left="1440" w:firstLine="3600"/>
      </w:pPr>
      <w:rPr>
        <w:rFonts w:ascii="Times New Roman" w:hAnsi="Times New Roman" w:cs="Times New Roman"/>
        <w:sz w:val="24"/>
      </w:rPr>
    </w:lvl>
    <w:lvl w:ilvl="7">
      <w:start w:val="1"/>
      <w:numFmt w:val="lowerLetter"/>
      <w:pStyle w:val="Auto8"/>
      <w:lvlText w:val="%8."/>
      <w:lvlJc w:val="left"/>
      <w:pPr>
        <w:tabs>
          <w:tab w:val="num" w:pos="6120"/>
        </w:tabs>
        <w:ind w:left="2160" w:firstLine="3600"/>
      </w:pPr>
      <w:rPr>
        <w:rFonts w:ascii="Times New Roman" w:hAnsi="Times New Roman" w:cs="Times New Roman"/>
        <w:sz w:val="24"/>
      </w:rPr>
    </w:lvl>
    <w:lvl w:ilvl="8">
      <w:start w:val="1"/>
      <w:numFmt w:val="lowerRoman"/>
      <w:pStyle w:val="Auto9"/>
      <w:lvlText w:val="%9."/>
      <w:lvlJc w:val="left"/>
      <w:pPr>
        <w:tabs>
          <w:tab w:val="num" w:pos="7200"/>
        </w:tabs>
        <w:ind w:left="2880" w:firstLine="3600"/>
      </w:pPr>
      <w:rPr>
        <w:rFonts w:ascii="Times New Roman" w:hAnsi="Times New Roman" w:cs="Times New Roman"/>
        <w:sz w:val="24"/>
      </w:rPr>
    </w:lvl>
  </w:abstractNum>
  <w:abstractNum w:abstractNumId="14" w15:restartNumberingAfterBreak="0">
    <w:nsid w:val="41E70AB9"/>
    <w:multiLevelType w:val="multilevel"/>
    <w:tmpl w:val="0D58465E"/>
    <w:lvl w:ilvl="0">
      <w:start w:val="1"/>
      <w:numFmt w:val="decimal"/>
      <w:lvlText w:val="%1."/>
      <w:lvlJc w:val="left"/>
      <w:pPr>
        <w:tabs>
          <w:tab w:val="num" w:pos="1440"/>
        </w:tabs>
        <w:ind w:left="0" w:firstLine="720"/>
      </w:pPr>
    </w:lvl>
    <w:lvl w:ilvl="1">
      <w:start w:val="1"/>
      <w:numFmt w:val="decimal"/>
      <w:isLgl/>
      <w:lvlText w:val="%1.%2"/>
      <w:lvlJc w:val="left"/>
      <w:pPr>
        <w:tabs>
          <w:tab w:val="num" w:pos="2160"/>
        </w:tabs>
        <w:ind w:left="0" w:firstLine="1440"/>
      </w:pPr>
    </w:lvl>
    <w:lvl w:ilvl="2">
      <w:start w:val="1"/>
      <w:numFmt w:val="decimal"/>
      <w:lvlText w:val="%1.%2.%3"/>
      <w:lvlJc w:val="left"/>
      <w:pPr>
        <w:tabs>
          <w:tab w:val="num" w:pos="2880"/>
        </w:tabs>
        <w:ind w:left="0" w:firstLine="2160"/>
      </w:pPr>
    </w:lvl>
    <w:lvl w:ilvl="3">
      <w:start w:val="1"/>
      <w:numFmt w:val="lowerLetter"/>
      <w:lvlText w:val="(%4)"/>
      <w:lvlJc w:val="left"/>
      <w:pPr>
        <w:tabs>
          <w:tab w:val="num" w:pos="3600"/>
        </w:tabs>
        <w:ind w:left="0" w:firstLine="2880"/>
      </w:pPr>
    </w:lvl>
    <w:lvl w:ilvl="4">
      <w:start w:val="1"/>
      <w:numFmt w:val="lowerRoman"/>
      <w:lvlText w:val="(%5)"/>
      <w:lvlJc w:val="left"/>
      <w:pPr>
        <w:tabs>
          <w:tab w:val="num" w:pos="4320"/>
        </w:tabs>
        <w:ind w:left="720" w:firstLine="2880"/>
      </w:pPr>
    </w:lvl>
    <w:lvl w:ilvl="5">
      <w:start w:val="1"/>
      <w:numFmt w:val="decimal"/>
      <w:lvlText w:val="(%6)"/>
      <w:lvlJc w:val="left"/>
      <w:pPr>
        <w:tabs>
          <w:tab w:val="num" w:pos="5040"/>
        </w:tabs>
        <w:ind w:left="720" w:firstLine="3600"/>
      </w:pPr>
    </w:lvl>
    <w:lvl w:ilvl="6">
      <w:start w:val="1"/>
      <w:numFmt w:val="lowerLetter"/>
      <w:lvlText w:val="%7)"/>
      <w:lvlJc w:val="left"/>
      <w:pPr>
        <w:tabs>
          <w:tab w:val="num" w:pos="5760"/>
        </w:tabs>
        <w:ind w:left="1440" w:firstLine="3600"/>
      </w:pPr>
    </w:lvl>
    <w:lvl w:ilvl="7">
      <w:start w:val="1"/>
      <w:numFmt w:val="lowerRoman"/>
      <w:lvlText w:val="%8)"/>
      <w:lvlJc w:val="left"/>
      <w:pPr>
        <w:tabs>
          <w:tab w:val="num" w:pos="6480"/>
        </w:tabs>
        <w:ind w:left="2160" w:firstLine="3600"/>
      </w:pPr>
    </w:lvl>
    <w:lvl w:ilvl="8">
      <w:start w:val="1"/>
      <w:numFmt w:val="decimal"/>
      <w:lvlText w:val="%9)"/>
      <w:lvlJc w:val="left"/>
      <w:pPr>
        <w:tabs>
          <w:tab w:val="num" w:pos="7200"/>
        </w:tabs>
        <w:ind w:left="2880" w:firstLine="3600"/>
      </w:pPr>
    </w:lvl>
  </w:abstractNum>
  <w:abstractNum w:abstractNumId="15" w15:restartNumberingAfterBreak="0">
    <w:nsid w:val="58877A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1347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C74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8C19B8"/>
    <w:multiLevelType w:val="hybridMultilevel"/>
    <w:tmpl w:val="E0CA32BE"/>
    <w:lvl w:ilvl="0" w:tplc="FD0AFAEC">
      <w:start w:val="1"/>
      <w:numFmt w:val="bullet"/>
      <w:lvlText w:val=""/>
      <w:lvlJc w:val="left"/>
      <w:pPr>
        <w:ind w:left="720" w:hanging="360"/>
      </w:pPr>
      <w:rPr>
        <w:rFonts w:ascii="Symbol" w:hAnsi="Symbol" w:hint="default"/>
      </w:rPr>
    </w:lvl>
    <w:lvl w:ilvl="1" w:tplc="F06032A0" w:tentative="1">
      <w:start w:val="1"/>
      <w:numFmt w:val="bullet"/>
      <w:lvlText w:val="o"/>
      <w:lvlJc w:val="left"/>
      <w:pPr>
        <w:ind w:left="1440" w:hanging="360"/>
      </w:pPr>
      <w:rPr>
        <w:rFonts w:ascii="Courier New" w:hAnsi="Courier New" w:cs="Courier New" w:hint="default"/>
      </w:rPr>
    </w:lvl>
    <w:lvl w:ilvl="2" w:tplc="8CFAC91C" w:tentative="1">
      <w:start w:val="1"/>
      <w:numFmt w:val="bullet"/>
      <w:lvlText w:val=""/>
      <w:lvlJc w:val="left"/>
      <w:pPr>
        <w:ind w:left="2160" w:hanging="360"/>
      </w:pPr>
      <w:rPr>
        <w:rFonts w:ascii="Wingdings" w:hAnsi="Wingdings" w:hint="default"/>
      </w:rPr>
    </w:lvl>
    <w:lvl w:ilvl="3" w:tplc="E8440A5E" w:tentative="1">
      <w:start w:val="1"/>
      <w:numFmt w:val="bullet"/>
      <w:lvlText w:val=""/>
      <w:lvlJc w:val="left"/>
      <w:pPr>
        <w:ind w:left="2880" w:hanging="360"/>
      </w:pPr>
      <w:rPr>
        <w:rFonts w:ascii="Symbol" w:hAnsi="Symbol" w:hint="default"/>
      </w:rPr>
    </w:lvl>
    <w:lvl w:ilvl="4" w:tplc="1172C79A" w:tentative="1">
      <w:start w:val="1"/>
      <w:numFmt w:val="bullet"/>
      <w:lvlText w:val="o"/>
      <w:lvlJc w:val="left"/>
      <w:pPr>
        <w:ind w:left="3600" w:hanging="360"/>
      </w:pPr>
      <w:rPr>
        <w:rFonts w:ascii="Courier New" w:hAnsi="Courier New" w:cs="Courier New" w:hint="default"/>
      </w:rPr>
    </w:lvl>
    <w:lvl w:ilvl="5" w:tplc="F3000CD8" w:tentative="1">
      <w:start w:val="1"/>
      <w:numFmt w:val="bullet"/>
      <w:lvlText w:val=""/>
      <w:lvlJc w:val="left"/>
      <w:pPr>
        <w:ind w:left="4320" w:hanging="360"/>
      </w:pPr>
      <w:rPr>
        <w:rFonts w:ascii="Wingdings" w:hAnsi="Wingdings" w:hint="default"/>
      </w:rPr>
    </w:lvl>
    <w:lvl w:ilvl="6" w:tplc="0852AA4C" w:tentative="1">
      <w:start w:val="1"/>
      <w:numFmt w:val="bullet"/>
      <w:lvlText w:val=""/>
      <w:lvlJc w:val="left"/>
      <w:pPr>
        <w:ind w:left="5040" w:hanging="360"/>
      </w:pPr>
      <w:rPr>
        <w:rFonts w:ascii="Symbol" w:hAnsi="Symbol" w:hint="default"/>
      </w:rPr>
    </w:lvl>
    <w:lvl w:ilvl="7" w:tplc="D5EE9072" w:tentative="1">
      <w:start w:val="1"/>
      <w:numFmt w:val="bullet"/>
      <w:lvlText w:val="o"/>
      <w:lvlJc w:val="left"/>
      <w:pPr>
        <w:ind w:left="5760" w:hanging="360"/>
      </w:pPr>
      <w:rPr>
        <w:rFonts w:ascii="Courier New" w:hAnsi="Courier New" w:cs="Courier New" w:hint="default"/>
      </w:rPr>
    </w:lvl>
    <w:lvl w:ilvl="8" w:tplc="CAE41348" w:tentative="1">
      <w:start w:val="1"/>
      <w:numFmt w:val="bullet"/>
      <w:lvlText w:val=""/>
      <w:lvlJc w:val="left"/>
      <w:pPr>
        <w:ind w:left="6480" w:hanging="360"/>
      </w:pPr>
      <w:rPr>
        <w:rFonts w:ascii="Wingdings" w:hAnsi="Wingdings" w:hint="default"/>
      </w:rPr>
    </w:lvl>
  </w:abstractNum>
  <w:abstractNum w:abstractNumId="19" w15:restartNumberingAfterBreak="0">
    <w:nsid w:val="7F245AC8"/>
    <w:multiLevelType w:val="multilevel"/>
    <w:tmpl w:val="DBBA0F30"/>
    <w:lvl w:ilvl="0">
      <w:start w:val="1"/>
      <w:numFmt w:val="decimal"/>
      <w:lvlText w:val="%1."/>
      <w:lvlJc w:val="left"/>
      <w:pPr>
        <w:tabs>
          <w:tab w:val="num" w:pos="360"/>
        </w:tabs>
        <w:ind w:left="0" w:firstLine="0"/>
      </w:pPr>
      <w:rPr>
        <w:rFonts w:hint="default"/>
      </w:rPr>
    </w:lvl>
    <w:lvl w:ilvl="1">
      <w:start w:val="1"/>
      <w:numFmt w:val="decimal"/>
      <w:isLgl/>
      <w:lvlText w:val="%1.%2"/>
      <w:lvlJc w:val="left"/>
      <w:pPr>
        <w:tabs>
          <w:tab w:val="num" w:pos="720"/>
        </w:tabs>
        <w:ind w:left="1080" w:hanging="720"/>
      </w:pPr>
      <w:rPr>
        <w:rFonts w:hint="default"/>
      </w:rPr>
    </w:lvl>
    <w:lvl w:ilvl="2">
      <w:start w:val="1"/>
      <w:numFmt w:val="decimal"/>
      <w:lvlText w:val="%1.%2.%3"/>
      <w:lvlJc w:val="left"/>
      <w:pPr>
        <w:tabs>
          <w:tab w:val="num" w:pos="1944"/>
        </w:tabs>
        <w:ind w:left="1080" w:hanging="360"/>
      </w:pPr>
      <w:rPr>
        <w:rFonts w:hint="default"/>
      </w:rPr>
    </w:lvl>
    <w:lvl w:ilvl="3">
      <w:start w:val="1"/>
      <w:numFmt w:val="lowerLetter"/>
      <w:lvlText w:val="(%4)"/>
      <w:lvlJc w:val="left"/>
      <w:pPr>
        <w:tabs>
          <w:tab w:val="num" w:pos="3600"/>
        </w:tabs>
        <w:ind w:left="0" w:firstLine="1368"/>
      </w:pPr>
      <w:rPr>
        <w:rFonts w:hint="default"/>
      </w:rPr>
    </w:lvl>
    <w:lvl w:ilvl="4">
      <w:start w:val="1"/>
      <w:numFmt w:val="lowerRoman"/>
      <w:lvlText w:val="(%5)"/>
      <w:lvlJc w:val="left"/>
      <w:pPr>
        <w:tabs>
          <w:tab w:val="num" w:pos="4320"/>
        </w:tabs>
        <w:ind w:left="720" w:firstLine="720"/>
      </w:pPr>
      <w:rPr>
        <w:rFonts w:hint="default"/>
      </w:rPr>
    </w:lvl>
    <w:lvl w:ilvl="5">
      <w:start w:val="1"/>
      <w:numFmt w:val="decimal"/>
      <w:lvlText w:val="(%6)"/>
      <w:lvlJc w:val="left"/>
      <w:pPr>
        <w:tabs>
          <w:tab w:val="num" w:pos="5040"/>
        </w:tabs>
        <w:ind w:left="720" w:firstLine="3600"/>
      </w:pPr>
      <w:rPr>
        <w:rFonts w:hint="default"/>
      </w:rPr>
    </w:lvl>
    <w:lvl w:ilvl="6">
      <w:start w:val="1"/>
      <w:numFmt w:val="lowerLetter"/>
      <w:lvlText w:val="%7)"/>
      <w:lvlJc w:val="left"/>
      <w:pPr>
        <w:tabs>
          <w:tab w:val="num" w:pos="5760"/>
        </w:tabs>
        <w:ind w:left="1440" w:firstLine="3600"/>
      </w:pPr>
      <w:rPr>
        <w:rFonts w:hint="default"/>
      </w:rPr>
    </w:lvl>
    <w:lvl w:ilvl="7">
      <w:start w:val="1"/>
      <w:numFmt w:val="lowerRoman"/>
      <w:lvlText w:val="%8)"/>
      <w:lvlJc w:val="left"/>
      <w:pPr>
        <w:tabs>
          <w:tab w:val="num" w:pos="6480"/>
        </w:tabs>
        <w:ind w:left="2160" w:firstLine="3600"/>
      </w:pPr>
      <w:rPr>
        <w:rFonts w:hint="default"/>
      </w:rPr>
    </w:lvl>
    <w:lvl w:ilvl="8">
      <w:start w:val="1"/>
      <w:numFmt w:val="decimal"/>
      <w:lvlText w:val="%9)"/>
      <w:lvlJc w:val="left"/>
      <w:pPr>
        <w:tabs>
          <w:tab w:val="num" w:pos="7200"/>
        </w:tabs>
        <w:ind w:left="2880" w:firstLine="3600"/>
      </w:pPr>
      <w:rPr>
        <w:rFonts w:hint="default"/>
      </w:rPr>
    </w:lvl>
  </w:abstractNum>
  <w:num w:numId="1">
    <w:abstractNumId w:val="9"/>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4"/>
  </w:num>
  <w:num w:numId="40">
    <w:abstractNumId w:val="19"/>
  </w:num>
  <w:num w:numId="41">
    <w:abstractNumId w:val="11"/>
  </w:num>
  <w:num w:numId="42">
    <w:abstractNumId w:val="15"/>
  </w:num>
  <w:num w:numId="43">
    <w:abstractNumId w:val="10"/>
  </w:num>
  <w:num w:numId="44">
    <w:abstractNumId w:val="18"/>
  </w:num>
  <w:num w:numId="45">
    <w:abstractNumId w:val="12"/>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20"/>
    <w:rsid w:val="0001738C"/>
    <w:rsid w:val="00017BF0"/>
    <w:rsid w:val="00055B2E"/>
    <w:rsid w:val="000606A9"/>
    <w:rsid w:val="00060804"/>
    <w:rsid w:val="000907FB"/>
    <w:rsid w:val="000A01BB"/>
    <w:rsid w:val="000A3864"/>
    <w:rsid w:val="000B4091"/>
    <w:rsid w:val="000C4E06"/>
    <w:rsid w:val="000D5D08"/>
    <w:rsid w:val="000E1C4D"/>
    <w:rsid w:val="000E593B"/>
    <w:rsid w:val="000E5DBC"/>
    <w:rsid w:val="00121A32"/>
    <w:rsid w:val="00155395"/>
    <w:rsid w:val="00171E63"/>
    <w:rsid w:val="00192AFE"/>
    <w:rsid w:val="001A57C1"/>
    <w:rsid w:val="001B20CD"/>
    <w:rsid w:val="001C2418"/>
    <w:rsid w:val="001C2621"/>
    <w:rsid w:val="001C2ED8"/>
    <w:rsid w:val="001F4DFE"/>
    <w:rsid w:val="00242A16"/>
    <w:rsid w:val="00282EC7"/>
    <w:rsid w:val="002A1A9F"/>
    <w:rsid w:val="002A2E76"/>
    <w:rsid w:val="002A5583"/>
    <w:rsid w:val="002B24B8"/>
    <w:rsid w:val="002C2BE1"/>
    <w:rsid w:val="002D056F"/>
    <w:rsid w:val="002E18B3"/>
    <w:rsid w:val="002F04F3"/>
    <w:rsid w:val="003004C0"/>
    <w:rsid w:val="003016B4"/>
    <w:rsid w:val="003037FC"/>
    <w:rsid w:val="003122C9"/>
    <w:rsid w:val="00313763"/>
    <w:rsid w:val="00320311"/>
    <w:rsid w:val="003209F8"/>
    <w:rsid w:val="003243FF"/>
    <w:rsid w:val="00337165"/>
    <w:rsid w:val="00373BF5"/>
    <w:rsid w:val="0038652D"/>
    <w:rsid w:val="003B2DEF"/>
    <w:rsid w:val="003D7B6E"/>
    <w:rsid w:val="003F30EB"/>
    <w:rsid w:val="003F4682"/>
    <w:rsid w:val="00404FBF"/>
    <w:rsid w:val="00407805"/>
    <w:rsid w:val="00415EDA"/>
    <w:rsid w:val="004206FD"/>
    <w:rsid w:val="00435BA5"/>
    <w:rsid w:val="004426D4"/>
    <w:rsid w:val="00457C9A"/>
    <w:rsid w:val="00484D05"/>
    <w:rsid w:val="004851AC"/>
    <w:rsid w:val="004D307E"/>
    <w:rsid w:val="004E1061"/>
    <w:rsid w:val="004E7E08"/>
    <w:rsid w:val="004F2A91"/>
    <w:rsid w:val="00506503"/>
    <w:rsid w:val="00530C2E"/>
    <w:rsid w:val="0054440D"/>
    <w:rsid w:val="005534CD"/>
    <w:rsid w:val="00561CB7"/>
    <w:rsid w:val="00571142"/>
    <w:rsid w:val="005810BE"/>
    <w:rsid w:val="005B160E"/>
    <w:rsid w:val="005B263E"/>
    <w:rsid w:val="005B6EB9"/>
    <w:rsid w:val="005D63E6"/>
    <w:rsid w:val="005F21AA"/>
    <w:rsid w:val="006028B2"/>
    <w:rsid w:val="0061721A"/>
    <w:rsid w:val="00635E8B"/>
    <w:rsid w:val="00641B1D"/>
    <w:rsid w:val="0064401E"/>
    <w:rsid w:val="0065033A"/>
    <w:rsid w:val="00690190"/>
    <w:rsid w:val="00706B6C"/>
    <w:rsid w:val="00730E74"/>
    <w:rsid w:val="00744DC2"/>
    <w:rsid w:val="00761B3A"/>
    <w:rsid w:val="00771AC3"/>
    <w:rsid w:val="00797E98"/>
    <w:rsid w:val="007A25DB"/>
    <w:rsid w:val="007B70C0"/>
    <w:rsid w:val="007D6A7C"/>
    <w:rsid w:val="007D7DBA"/>
    <w:rsid w:val="007F55FB"/>
    <w:rsid w:val="007F71F0"/>
    <w:rsid w:val="00803E17"/>
    <w:rsid w:val="00804532"/>
    <w:rsid w:val="00836D38"/>
    <w:rsid w:val="00841C20"/>
    <w:rsid w:val="008561AB"/>
    <w:rsid w:val="0086597B"/>
    <w:rsid w:val="00877F3F"/>
    <w:rsid w:val="00895754"/>
    <w:rsid w:val="008B5DDB"/>
    <w:rsid w:val="008B7DCB"/>
    <w:rsid w:val="008C3D05"/>
    <w:rsid w:val="008E00B3"/>
    <w:rsid w:val="00915AFA"/>
    <w:rsid w:val="009228F9"/>
    <w:rsid w:val="00940F0E"/>
    <w:rsid w:val="00950A3B"/>
    <w:rsid w:val="009A0E6E"/>
    <w:rsid w:val="009A28C5"/>
    <w:rsid w:val="009D64DE"/>
    <w:rsid w:val="009F2E80"/>
    <w:rsid w:val="00A163DE"/>
    <w:rsid w:val="00A33790"/>
    <w:rsid w:val="00A443DC"/>
    <w:rsid w:val="00A471AA"/>
    <w:rsid w:val="00A62071"/>
    <w:rsid w:val="00A80C84"/>
    <w:rsid w:val="00A9199A"/>
    <w:rsid w:val="00A92602"/>
    <w:rsid w:val="00AA2DDB"/>
    <w:rsid w:val="00AA4BD4"/>
    <w:rsid w:val="00AC359E"/>
    <w:rsid w:val="00AF3D7C"/>
    <w:rsid w:val="00B47FDD"/>
    <w:rsid w:val="00B57B2C"/>
    <w:rsid w:val="00B73B6E"/>
    <w:rsid w:val="00B75FD8"/>
    <w:rsid w:val="00BB3A83"/>
    <w:rsid w:val="00BC1915"/>
    <w:rsid w:val="00C01B03"/>
    <w:rsid w:val="00C0353F"/>
    <w:rsid w:val="00C123F0"/>
    <w:rsid w:val="00C37031"/>
    <w:rsid w:val="00C911CA"/>
    <w:rsid w:val="00CC2F4F"/>
    <w:rsid w:val="00CC413E"/>
    <w:rsid w:val="00CE73C8"/>
    <w:rsid w:val="00D03048"/>
    <w:rsid w:val="00D23DB2"/>
    <w:rsid w:val="00D27078"/>
    <w:rsid w:val="00D27F88"/>
    <w:rsid w:val="00D27FC9"/>
    <w:rsid w:val="00D314D8"/>
    <w:rsid w:val="00D457AE"/>
    <w:rsid w:val="00D87BC0"/>
    <w:rsid w:val="00D96E45"/>
    <w:rsid w:val="00DC3591"/>
    <w:rsid w:val="00DC3FB3"/>
    <w:rsid w:val="00DD47BC"/>
    <w:rsid w:val="00E37F9D"/>
    <w:rsid w:val="00E40FEE"/>
    <w:rsid w:val="00E527FE"/>
    <w:rsid w:val="00E52BB8"/>
    <w:rsid w:val="00E631D6"/>
    <w:rsid w:val="00E67A2F"/>
    <w:rsid w:val="00E71803"/>
    <w:rsid w:val="00E7333B"/>
    <w:rsid w:val="00E8583B"/>
    <w:rsid w:val="00E87EE8"/>
    <w:rsid w:val="00E95389"/>
    <w:rsid w:val="00EA58AF"/>
    <w:rsid w:val="00EA6350"/>
    <w:rsid w:val="00EA7C90"/>
    <w:rsid w:val="00EB0B01"/>
    <w:rsid w:val="00EB73EC"/>
    <w:rsid w:val="00ED232F"/>
    <w:rsid w:val="00ED2D6C"/>
    <w:rsid w:val="00ED3BBE"/>
    <w:rsid w:val="00ED3C44"/>
    <w:rsid w:val="00EE1459"/>
    <w:rsid w:val="00EF4EE2"/>
    <w:rsid w:val="00F03780"/>
    <w:rsid w:val="00F2548F"/>
    <w:rsid w:val="00F26681"/>
    <w:rsid w:val="00F52E2D"/>
    <w:rsid w:val="00F551E2"/>
    <w:rsid w:val="00F85339"/>
    <w:rsid w:val="00F90BD7"/>
    <w:rsid w:val="00FB6E67"/>
    <w:rsid w:val="00FE3C3A"/>
    <w:rsid w:val="00FE4A5E"/>
    <w:rsid w:val="00FF334B"/>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448819"/>
  <w15:docId w15:val="{FF5DC037-FFE6-4EB7-9C5B-7D1218EF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BBE"/>
    <w:pPr>
      <w:jc w:val="both"/>
    </w:pPr>
    <w:rPr>
      <w:sz w:val="24"/>
    </w:rPr>
  </w:style>
  <w:style w:type="paragraph" w:styleId="Heading1">
    <w:name w:val="heading 1"/>
    <w:aliases w:val="h1"/>
    <w:basedOn w:val="Normal"/>
    <w:next w:val="Heading2"/>
    <w:qFormat/>
    <w:rsid w:val="00D27078"/>
    <w:pPr>
      <w:spacing w:before="240"/>
      <w:ind w:left="720" w:hanging="720"/>
      <w:outlineLvl w:val="0"/>
    </w:pPr>
  </w:style>
  <w:style w:type="paragraph" w:styleId="Heading2">
    <w:name w:val="heading 2"/>
    <w:aliases w:val="h2"/>
    <w:basedOn w:val="Normal"/>
    <w:qFormat/>
    <w:rsid w:val="00D27078"/>
    <w:pPr>
      <w:spacing w:before="240"/>
      <w:ind w:left="1440" w:hanging="720"/>
      <w:outlineLvl w:val="1"/>
    </w:pPr>
  </w:style>
  <w:style w:type="paragraph" w:styleId="Heading3">
    <w:name w:val="heading 3"/>
    <w:aliases w:val="h3"/>
    <w:basedOn w:val="Normal"/>
    <w:qFormat/>
    <w:rsid w:val="00D27078"/>
    <w:pPr>
      <w:spacing w:before="240"/>
      <w:ind w:left="2160" w:hanging="720"/>
      <w:outlineLvl w:val="2"/>
    </w:pPr>
  </w:style>
  <w:style w:type="paragraph" w:styleId="Heading4">
    <w:name w:val="heading 4"/>
    <w:aliases w:val="h4"/>
    <w:basedOn w:val="Normal"/>
    <w:qFormat/>
    <w:rsid w:val="00D27078"/>
    <w:pPr>
      <w:spacing w:before="240"/>
      <w:ind w:left="2880" w:hanging="720"/>
      <w:outlineLvl w:val="3"/>
    </w:pPr>
  </w:style>
  <w:style w:type="paragraph" w:styleId="Heading5">
    <w:name w:val="heading 5"/>
    <w:aliases w:val="h5"/>
    <w:basedOn w:val="Normal"/>
    <w:qFormat/>
    <w:rsid w:val="00D27078"/>
    <w:pPr>
      <w:spacing w:before="240"/>
      <w:ind w:left="3600" w:hanging="720"/>
      <w:outlineLvl w:val="4"/>
    </w:pPr>
  </w:style>
  <w:style w:type="paragraph" w:styleId="Heading6">
    <w:name w:val="heading 6"/>
    <w:aliases w:val="h6"/>
    <w:basedOn w:val="Normal"/>
    <w:qFormat/>
    <w:rsid w:val="00D27078"/>
    <w:pPr>
      <w:spacing w:before="240"/>
      <w:ind w:left="4320" w:hanging="720"/>
      <w:outlineLvl w:val="5"/>
    </w:pPr>
  </w:style>
  <w:style w:type="paragraph" w:styleId="Heading7">
    <w:name w:val="heading 7"/>
    <w:aliases w:val="h7"/>
    <w:basedOn w:val="Normal"/>
    <w:qFormat/>
    <w:rsid w:val="00D27078"/>
    <w:pPr>
      <w:spacing w:before="240"/>
      <w:ind w:left="5040" w:hanging="720"/>
      <w:outlineLvl w:val="6"/>
    </w:pPr>
  </w:style>
  <w:style w:type="paragraph" w:styleId="Heading8">
    <w:name w:val="heading 8"/>
    <w:aliases w:val="h8"/>
    <w:basedOn w:val="Normal"/>
    <w:qFormat/>
    <w:rsid w:val="00D27078"/>
    <w:pPr>
      <w:spacing w:before="240"/>
      <w:ind w:left="5760" w:hanging="720"/>
      <w:outlineLvl w:val="7"/>
    </w:pPr>
  </w:style>
  <w:style w:type="paragraph" w:styleId="Heading9">
    <w:name w:val="heading 9"/>
    <w:aliases w:val="h9"/>
    <w:basedOn w:val="Normal"/>
    <w:qFormat/>
    <w:rsid w:val="00D27078"/>
    <w:pPr>
      <w:spacing w:before="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7078"/>
    <w:pPr>
      <w:tabs>
        <w:tab w:val="center" w:pos="4320"/>
        <w:tab w:val="right" w:pos="8640"/>
      </w:tabs>
    </w:pPr>
  </w:style>
  <w:style w:type="paragraph" w:styleId="Footer">
    <w:name w:val="footer"/>
    <w:basedOn w:val="Normal"/>
    <w:semiHidden/>
    <w:rsid w:val="00D27078"/>
    <w:pPr>
      <w:tabs>
        <w:tab w:val="center" w:pos="4320"/>
        <w:tab w:val="right" w:pos="8640"/>
      </w:tabs>
    </w:pPr>
  </w:style>
  <w:style w:type="character" w:styleId="PageNumber">
    <w:name w:val="page number"/>
    <w:basedOn w:val="DefaultParagraphFont"/>
    <w:semiHidden/>
    <w:rsid w:val="00D27078"/>
  </w:style>
  <w:style w:type="paragraph" w:styleId="NormalIndent">
    <w:name w:val="Normal Indent"/>
    <w:basedOn w:val="Normal"/>
    <w:semiHidden/>
    <w:rsid w:val="00D27078"/>
    <w:pPr>
      <w:spacing w:before="240"/>
      <w:ind w:firstLine="1440"/>
    </w:pPr>
  </w:style>
  <w:style w:type="paragraph" w:styleId="FootnoteText">
    <w:name w:val="footnote text"/>
    <w:basedOn w:val="Normal"/>
    <w:semiHidden/>
    <w:rsid w:val="00D27078"/>
    <w:pPr>
      <w:widowControl w:val="0"/>
      <w:tabs>
        <w:tab w:val="left" w:pos="360"/>
      </w:tabs>
    </w:pPr>
  </w:style>
  <w:style w:type="paragraph" w:styleId="TOC1">
    <w:name w:val="toc 1"/>
    <w:basedOn w:val="Normal"/>
    <w:next w:val="Normal"/>
    <w:autoRedefine/>
    <w:semiHidden/>
    <w:rsid w:val="00D27078"/>
    <w:pPr>
      <w:tabs>
        <w:tab w:val="right" w:leader="dot" w:pos="9200"/>
      </w:tabs>
      <w:spacing w:before="240"/>
      <w:ind w:left="720" w:right="1008" w:hanging="720"/>
      <w:jc w:val="left"/>
    </w:pPr>
  </w:style>
  <w:style w:type="paragraph" w:styleId="TOAHeading">
    <w:name w:val="toa heading"/>
    <w:basedOn w:val="Normal"/>
    <w:next w:val="Normal"/>
    <w:semiHidden/>
    <w:rsid w:val="00D27078"/>
    <w:pPr>
      <w:spacing w:before="240"/>
    </w:pPr>
    <w:rPr>
      <w:b/>
      <w:u w:val="single"/>
    </w:rPr>
  </w:style>
  <w:style w:type="character" w:customStyle="1" w:styleId="FooterTxt">
    <w:name w:val="FooterTxt"/>
    <w:basedOn w:val="DefaultParagraphFont"/>
    <w:rsid w:val="00D27078"/>
    <w:rPr>
      <w:sz w:val="14"/>
    </w:rPr>
  </w:style>
  <w:style w:type="paragraph" w:customStyle="1" w:styleId="Center">
    <w:name w:val="Center"/>
    <w:aliases w:val="c"/>
    <w:basedOn w:val="Normal"/>
    <w:next w:val="Body"/>
    <w:rsid w:val="00D27078"/>
    <w:pPr>
      <w:keepNext/>
      <w:keepLines/>
      <w:suppressAutoHyphens/>
      <w:spacing w:before="240"/>
      <w:jc w:val="center"/>
    </w:pPr>
  </w:style>
  <w:style w:type="paragraph" w:customStyle="1" w:styleId="Body">
    <w:name w:val="Body"/>
    <w:aliases w:val="b"/>
    <w:basedOn w:val="Normal"/>
    <w:rsid w:val="00D27078"/>
    <w:pPr>
      <w:suppressAutoHyphens/>
      <w:spacing w:before="240"/>
      <w:ind w:firstLine="720"/>
    </w:pPr>
  </w:style>
  <w:style w:type="paragraph" w:styleId="BodyText">
    <w:name w:val="Body Text"/>
    <w:basedOn w:val="Normal"/>
    <w:semiHidden/>
    <w:rsid w:val="00D27078"/>
    <w:pPr>
      <w:spacing w:before="240"/>
      <w:ind w:firstLine="1440"/>
    </w:pPr>
  </w:style>
  <w:style w:type="paragraph" w:styleId="BodyTextIndent">
    <w:name w:val="Body Text Indent"/>
    <w:basedOn w:val="Normal"/>
    <w:semiHidden/>
    <w:rsid w:val="00D27078"/>
    <w:pPr>
      <w:spacing w:before="240"/>
      <w:ind w:left="1440"/>
    </w:pPr>
  </w:style>
  <w:style w:type="paragraph" w:customStyle="1" w:styleId="FlushLeft">
    <w:name w:val="Flush Left"/>
    <w:aliases w:val="fl"/>
    <w:basedOn w:val="Normal"/>
    <w:rsid w:val="00D27078"/>
    <w:pPr>
      <w:spacing w:before="240"/>
    </w:pPr>
  </w:style>
  <w:style w:type="paragraph" w:customStyle="1" w:styleId="BodyDouble">
    <w:name w:val="Body Double"/>
    <w:aliases w:val="bd"/>
    <w:basedOn w:val="Body"/>
    <w:rsid w:val="00D27078"/>
    <w:pPr>
      <w:spacing w:before="0" w:line="480" w:lineRule="auto"/>
    </w:pPr>
  </w:style>
  <w:style w:type="paragraph" w:customStyle="1" w:styleId="Table">
    <w:name w:val="Table"/>
    <w:basedOn w:val="Normal"/>
    <w:rsid w:val="00D27078"/>
    <w:pPr>
      <w:spacing w:before="40" w:after="40"/>
    </w:pPr>
  </w:style>
  <w:style w:type="paragraph" w:styleId="TOC2">
    <w:name w:val="toc 2"/>
    <w:basedOn w:val="Normal"/>
    <w:next w:val="Normal"/>
    <w:autoRedefine/>
    <w:semiHidden/>
    <w:rsid w:val="00D27078"/>
    <w:pPr>
      <w:tabs>
        <w:tab w:val="right" w:leader="dot" w:pos="9200"/>
      </w:tabs>
      <w:ind w:left="720" w:right="1008"/>
      <w:jc w:val="left"/>
    </w:pPr>
  </w:style>
  <w:style w:type="paragraph" w:styleId="TOC3">
    <w:name w:val="toc 3"/>
    <w:basedOn w:val="Normal"/>
    <w:next w:val="Normal"/>
    <w:autoRedefine/>
    <w:semiHidden/>
    <w:rsid w:val="00D27078"/>
    <w:pPr>
      <w:tabs>
        <w:tab w:val="right" w:leader="dot" w:pos="9200"/>
      </w:tabs>
      <w:ind w:left="720" w:right="1008" w:firstLine="720"/>
      <w:jc w:val="left"/>
    </w:pPr>
  </w:style>
  <w:style w:type="paragraph" w:styleId="TOC4">
    <w:name w:val="toc 4"/>
    <w:basedOn w:val="Normal"/>
    <w:next w:val="Normal"/>
    <w:autoRedefine/>
    <w:semiHidden/>
    <w:rsid w:val="00D27078"/>
    <w:pPr>
      <w:tabs>
        <w:tab w:val="right" w:leader="dot" w:pos="9200"/>
      </w:tabs>
      <w:ind w:left="2160" w:right="1008"/>
      <w:jc w:val="left"/>
    </w:pPr>
  </w:style>
  <w:style w:type="paragraph" w:styleId="TOC5">
    <w:name w:val="toc 5"/>
    <w:basedOn w:val="Normal"/>
    <w:next w:val="Normal"/>
    <w:autoRedefine/>
    <w:semiHidden/>
    <w:rsid w:val="00D27078"/>
    <w:pPr>
      <w:tabs>
        <w:tab w:val="right" w:leader="dot" w:pos="9200"/>
      </w:tabs>
      <w:ind w:left="2880" w:right="1008"/>
      <w:jc w:val="left"/>
    </w:pPr>
  </w:style>
  <w:style w:type="paragraph" w:styleId="TOC6">
    <w:name w:val="toc 6"/>
    <w:basedOn w:val="Normal"/>
    <w:next w:val="Normal"/>
    <w:autoRedefine/>
    <w:semiHidden/>
    <w:rsid w:val="00D27078"/>
    <w:pPr>
      <w:tabs>
        <w:tab w:val="right" w:leader="dot" w:pos="9200"/>
      </w:tabs>
      <w:ind w:left="3600" w:right="1008"/>
      <w:jc w:val="left"/>
    </w:pPr>
  </w:style>
  <w:style w:type="paragraph" w:styleId="TOC7">
    <w:name w:val="toc 7"/>
    <w:basedOn w:val="Normal"/>
    <w:next w:val="Normal"/>
    <w:autoRedefine/>
    <w:semiHidden/>
    <w:rsid w:val="00D27078"/>
    <w:pPr>
      <w:tabs>
        <w:tab w:val="right" w:leader="dot" w:pos="9200"/>
      </w:tabs>
      <w:ind w:left="4320" w:right="1008"/>
      <w:jc w:val="left"/>
    </w:pPr>
  </w:style>
  <w:style w:type="paragraph" w:styleId="TOC8">
    <w:name w:val="toc 8"/>
    <w:basedOn w:val="Normal"/>
    <w:next w:val="Normal"/>
    <w:autoRedefine/>
    <w:semiHidden/>
    <w:rsid w:val="00D27078"/>
    <w:pPr>
      <w:tabs>
        <w:tab w:val="right" w:leader="dot" w:pos="9200"/>
      </w:tabs>
      <w:ind w:left="5040" w:right="1008"/>
      <w:jc w:val="left"/>
    </w:pPr>
  </w:style>
  <w:style w:type="paragraph" w:styleId="TOC9">
    <w:name w:val="toc 9"/>
    <w:basedOn w:val="Normal"/>
    <w:next w:val="Normal"/>
    <w:autoRedefine/>
    <w:semiHidden/>
    <w:rsid w:val="00D27078"/>
    <w:pPr>
      <w:tabs>
        <w:tab w:val="right" w:leader="dot" w:pos="9200"/>
      </w:tabs>
      <w:ind w:left="5760" w:right="1008"/>
      <w:jc w:val="left"/>
    </w:pPr>
  </w:style>
  <w:style w:type="character" w:customStyle="1" w:styleId="NonTocText">
    <w:name w:val="Non Toc Text"/>
    <w:basedOn w:val="DefaultParagraphFont"/>
    <w:rsid w:val="00D27078"/>
    <w:rPr>
      <w:color w:val="000000"/>
    </w:rPr>
  </w:style>
  <w:style w:type="character" w:styleId="FootnoteReference">
    <w:name w:val="footnote reference"/>
    <w:basedOn w:val="DefaultParagraphFont"/>
    <w:semiHidden/>
    <w:rsid w:val="00D27078"/>
    <w:rPr>
      <w:vertAlign w:val="superscript"/>
    </w:rPr>
  </w:style>
  <w:style w:type="paragraph" w:customStyle="1" w:styleId="Hanging">
    <w:name w:val="Hanging"/>
    <w:aliases w:val="h"/>
    <w:basedOn w:val="Normal"/>
    <w:rsid w:val="00D27078"/>
    <w:pPr>
      <w:spacing w:before="240"/>
      <w:ind w:left="720" w:hanging="720"/>
    </w:pPr>
  </w:style>
  <w:style w:type="paragraph" w:styleId="BlockText">
    <w:name w:val="Block Text"/>
    <w:basedOn w:val="Normal"/>
    <w:semiHidden/>
    <w:rsid w:val="00D27078"/>
    <w:pPr>
      <w:spacing w:before="120"/>
      <w:ind w:left="1440" w:right="1440"/>
    </w:pPr>
  </w:style>
  <w:style w:type="paragraph" w:customStyle="1" w:styleId="Indent1">
    <w:name w:val="Indent 1&quot;"/>
    <w:aliases w:val="i1"/>
    <w:basedOn w:val="Normal"/>
    <w:rsid w:val="00D27078"/>
    <w:pPr>
      <w:spacing w:before="240"/>
      <w:ind w:left="1440"/>
    </w:pPr>
  </w:style>
  <w:style w:type="paragraph" w:customStyle="1" w:styleId="IndentBodyDouble">
    <w:name w:val="Indent Body Double"/>
    <w:aliases w:val="ibd"/>
    <w:basedOn w:val="IndentBody"/>
    <w:rsid w:val="00D27078"/>
    <w:pPr>
      <w:spacing w:before="0" w:line="480" w:lineRule="auto"/>
    </w:pPr>
  </w:style>
  <w:style w:type="paragraph" w:customStyle="1" w:styleId="IndentBody">
    <w:name w:val="Indent Body"/>
    <w:aliases w:val="ib"/>
    <w:basedOn w:val="Normal"/>
    <w:rsid w:val="00D27078"/>
    <w:pPr>
      <w:spacing w:before="240"/>
      <w:ind w:left="720" w:firstLine="720"/>
    </w:pPr>
  </w:style>
  <w:style w:type="paragraph" w:customStyle="1" w:styleId="Indent1Body">
    <w:name w:val="Indent 1&quot; Body"/>
    <w:aliases w:val="i1b"/>
    <w:basedOn w:val="Normal"/>
    <w:rsid w:val="00D27078"/>
    <w:pPr>
      <w:spacing w:before="240"/>
      <w:ind w:left="1440" w:firstLine="720"/>
    </w:pPr>
  </w:style>
  <w:style w:type="paragraph" w:customStyle="1" w:styleId="FlushLeftDouble">
    <w:name w:val="Flush Left Double"/>
    <w:aliases w:val="fld"/>
    <w:basedOn w:val="FlushLeft"/>
    <w:rsid w:val="00D27078"/>
    <w:pPr>
      <w:spacing w:before="0" w:line="480" w:lineRule="auto"/>
    </w:pPr>
  </w:style>
  <w:style w:type="paragraph" w:customStyle="1" w:styleId="HangingIndent1Double">
    <w:name w:val="Hanging Indent 1&quot; Double"/>
    <w:aliases w:val="hi1d"/>
    <w:basedOn w:val="HangingDouble"/>
    <w:rsid w:val="00D27078"/>
    <w:pPr>
      <w:ind w:left="1440" w:hanging="1440"/>
    </w:pPr>
  </w:style>
  <w:style w:type="paragraph" w:styleId="TableofAuthorities">
    <w:name w:val="table of authorities"/>
    <w:basedOn w:val="Normal"/>
    <w:next w:val="Normal"/>
    <w:autoRedefine/>
    <w:semiHidden/>
    <w:rsid w:val="00D27078"/>
    <w:pPr>
      <w:tabs>
        <w:tab w:val="right" w:leader="dot" w:pos="8928"/>
      </w:tabs>
      <w:ind w:left="720" w:right="1008" w:hanging="720"/>
    </w:pPr>
  </w:style>
  <w:style w:type="character" w:styleId="LineNumber">
    <w:name w:val="line number"/>
    <w:basedOn w:val="DefaultParagraphFont"/>
    <w:semiHidden/>
    <w:rsid w:val="00D27078"/>
  </w:style>
  <w:style w:type="paragraph" w:customStyle="1" w:styleId="CenterDouble">
    <w:name w:val="Center Double"/>
    <w:aliases w:val="cd"/>
    <w:basedOn w:val="Center"/>
    <w:next w:val="BodyDouble"/>
    <w:rsid w:val="00D27078"/>
    <w:pPr>
      <w:spacing w:before="0" w:line="480" w:lineRule="auto"/>
    </w:pPr>
  </w:style>
  <w:style w:type="paragraph" w:customStyle="1" w:styleId="Indent1Double">
    <w:name w:val="Indent 1&quot; Double"/>
    <w:aliases w:val="i1d"/>
    <w:basedOn w:val="Indent1"/>
    <w:rsid w:val="00D27078"/>
    <w:pPr>
      <w:spacing w:before="0" w:line="480" w:lineRule="auto"/>
    </w:pPr>
  </w:style>
  <w:style w:type="paragraph" w:customStyle="1" w:styleId="Indent">
    <w:name w:val="Indent"/>
    <w:aliases w:val="i"/>
    <w:basedOn w:val="Normal"/>
    <w:rsid w:val="00D27078"/>
    <w:pPr>
      <w:spacing w:before="240"/>
      <w:ind w:left="720"/>
    </w:pPr>
  </w:style>
  <w:style w:type="paragraph" w:customStyle="1" w:styleId="IndentDouble">
    <w:name w:val="Indent Double"/>
    <w:aliases w:val="id"/>
    <w:basedOn w:val="Indent"/>
    <w:rsid w:val="00D27078"/>
    <w:pPr>
      <w:spacing w:before="0" w:line="480" w:lineRule="auto"/>
    </w:pPr>
  </w:style>
  <w:style w:type="paragraph" w:styleId="BodyText2">
    <w:name w:val="Body Text 2"/>
    <w:basedOn w:val="Normal"/>
    <w:semiHidden/>
    <w:rsid w:val="00D27078"/>
    <w:pPr>
      <w:spacing w:line="480" w:lineRule="auto"/>
    </w:pPr>
  </w:style>
  <w:style w:type="paragraph" w:customStyle="1" w:styleId="HangingDouble">
    <w:name w:val="Hanging Double"/>
    <w:aliases w:val="hd"/>
    <w:basedOn w:val="Hanging"/>
    <w:rsid w:val="00D27078"/>
    <w:pPr>
      <w:spacing w:before="0" w:line="480" w:lineRule="auto"/>
    </w:pPr>
  </w:style>
  <w:style w:type="paragraph" w:customStyle="1" w:styleId="IndentHanging">
    <w:name w:val="Indent Hanging"/>
    <w:aliases w:val="ih"/>
    <w:basedOn w:val="Normal"/>
    <w:rsid w:val="00D27078"/>
    <w:pPr>
      <w:spacing w:before="240"/>
      <w:ind w:left="1440" w:hanging="720"/>
    </w:pPr>
  </w:style>
  <w:style w:type="paragraph" w:styleId="BodyText3">
    <w:name w:val="Body Text 3"/>
    <w:basedOn w:val="Normal"/>
    <w:semiHidden/>
    <w:rsid w:val="00D27078"/>
    <w:pPr>
      <w:spacing w:before="120"/>
    </w:pPr>
    <w:rPr>
      <w:sz w:val="16"/>
    </w:rPr>
  </w:style>
  <w:style w:type="paragraph" w:styleId="BodyTextFirstIndent">
    <w:name w:val="Body Text First Indent"/>
    <w:basedOn w:val="BodyText"/>
    <w:semiHidden/>
    <w:rsid w:val="00D27078"/>
    <w:pPr>
      <w:spacing w:before="120"/>
      <w:ind w:firstLine="210"/>
    </w:pPr>
  </w:style>
  <w:style w:type="paragraph" w:customStyle="1" w:styleId="IndentHangingDouble">
    <w:name w:val="Indent Hanging Double"/>
    <w:aliases w:val="ihd"/>
    <w:basedOn w:val="IndentHanging"/>
    <w:rsid w:val="00D27078"/>
    <w:pPr>
      <w:spacing w:before="0" w:line="480" w:lineRule="auto"/>
    </w:pPr>
  </w:style>
  <w:style w:type="paragraph" w:customStyle="1" w:styleId="Indent1BodyDouble">
    <w:name w:val="Indent 1&quot; Body Double"/>
    <w:aliases w:val="i1bd"/>
    <w:basedOn w:val="Indent1Body"/>
    <w:rsid w:val="00D27078"/>
    <w:pPr>
      <w:spacing w:before="0" w:line="480" w:lineRule="auto"/>
    </w:pPr>
  </w:style>
  <w:style w:type="paragraph" w:customStyle="1" w:styleId="HangingIndent1">
    <w:name w:val="Hanging Indent 1&quot;"/>
    <w:aliases w:val="hi1"/>
    <w:basedOn w:val="Hanging"/>
    <w:rsid w:val="00D27078"/>
    <w:pPr>
      <w:ind w:left="1440" w:hanging="1440"/>
    </w:pPr>
  </w:style>
  <w:style w:type="paragraph" w:styleId="ListBullet">
    <w:name w:val="List Bullet"/>
    <w:aliases w:val="*"/>
    <w:basedOn w:val="Normal"/>
    <w:autoRedefine/>
    <w:semiHidden/>
    <w:rsid w:val="00D27078"/>
    <w:pPr>
      <w:numPr>
        <w:numId w:val="1"/>
      </w:numPr>
    </w:pPr>
  </w:style>
  <w:style w:type="paragraph" w:customStyle="1" w:styleId="Body1">
    <w:name w:val="Body 1&quot;"/>
    <w:aliases w:val="b1"/>
    <w:basedOn w:val="Normal"/>
    <w:rsid w:val="00D27078"/>
    <w:pPr>
      <w:spacing w:before="240"/>
      <w:ind w:firstLine="1440"/>
    </w:pPr>
  </w:style>
  <w:style w:type="paragraph" w:customStyle="1" w:styleId="Body1Double">
    <w:name w:val="Body 1&quot; Double"/>
    <w:aliases w:val="b1d"/>
    <w:basedOn w:val="Body1"/>
    <w:rsid w:val="00D27078"/>
    <w:pPr>
      <w:spacing w:before="0" w:line="480" w:lineRule="auto"/>
    </w:pPr>
  </w:style>
  <w:style w:type="paragraph" w:customStyle="1" w:styleId="Auto1">
    <w:name w:val="Auto 1"/>
    <w:aliases w:val="a1"/>
    <w:basedOn w:val="Normal"/>
    <w:rsid w:val="000E1C4D"/>
    <w:pPr>
      <w:numPr>
        <w:numId w:val="38"/>
      </w:numPr>
      <w:spacing w:before="240"/>
    </w:pPr>
  </w:style>
  <w:style w:type="paragraph" w:customStyle="1" w:styleId="Indent1Hanging">
    <w:name w:val="Indent 1&quot; Hanging"/>
    <w:aliases w:val="i1h"/>
    <w:basedOn w:val="Normal"/>
    <w:rsid w:val="00D27078"/>
    <w:pPr>
      <w:spacing w:before="240"/>
      <w:ind w:left="2160" w:hanging="720"/>
    </w:pPr>
  </w:style>
  <w:style w:type="paragraph" w:customStyle="1" w:styleId="Indent1HangingDouble">
    <w:name w:val="Indent 1&quot; Hanging Double"/>
    <w:aliases w:val="i1hd"/>
    <w:basedOn w:val="Indent1Hanging"/>
    <w:rsid w:val="00D27078"/>
    <w:pPr>
      <w:spacing w:before="0" w:line="480" w:lineRule="auto"/>
    </w:pPr>
  </w:style>
  <w:style w:type="paragraph" w:customStyle="1" w:styleId="Auto2">
    <w:name w:val="Auto 2"/>
    <w:aliases w:val="a2"/>
    <w:basedOn w:val="Normal"/>
    <w:rsid w:val="000E1C4D"/>
    <w:pPr>
      <w:numPr>
        <w:ilvl w:val="1"/>
        <w:numId w:val="38"/>
      </w:numPr>
      <w:tabs>
        <w:tab w:val="left" w:pos="2160"/>
      </w:tabs>
      <w:spacing w:before="240"/>
    </w:pPr>
  </w:style>
  <w:style w:type="paragraph" w:customStyle="1" w:styleId="Auto3">
    <w:name w:val="Auto 3"/>
    <w:aliases w:val="a3"/>
    <w:basedOn w:val="Normal"/>
    <w:rsid w:val="000E1C4D"/>
    <w:pPr>
      <w:numPr>
        <w:ilvl w:val="2"/>
        <w:numId w:val="38"/>
      </w:numPr>
      <w:spacing w:before="240"/>
    </w:pPr>
  </w:style>
  <w:style w:type="paragraph" w:customStyle="1" w:styleId="Auto4">
    <w:name w:val="Auto 4"/>
    <w:aliases w:val="a4"/>
    <w:basedOn w:val="Normal"/>
    <w:rsid w:val="000E1C4D"/>
    <w:pPr>
      <w:numPr>
        <w:ilvl w:val="3"/>
        <w:numId w:val="38"/>
      </w:numPr>
      <w:tabs>
        <w:tab w:val="left" w:pos="3600"/>
      </w:tabs>
      <w:spacing w:before="240"/>
    </w:pPr>
  </w:style>
  <w:style w:type="paragraph" w:customStyle="1" w:styleId="Auto5">
    <w:name w:val="Auto 5"/>
    <w:aliases w:val="a5"/>
    <w:basedOn w:val="Normal"/>
    <w:rsid w:val="000E1C4D"/>
    <w:pPr>
      <w:numPr>
        <w:ilvl w:val="4"/>
        <w:numId w:val="38"/>
      </w:numPr>
      <w:tabs>
        <w:tab w:val="left" w:pos="4320"/>
      </w:tabs>
      <w:spacing w:before="240"/>
    </w:pPr>
  </w:style>
  <w:style w:type="paragraph" w:customStyle="1" w:styleId="Auto6">
    <w:name w:val="Auto 6"/>
    <w:aliases w:val="a6"/>
    <w:basedOn w:val="Normal"/>
    <w:rsid w:val="000E1C4D"/>
    <w:pPr>
      <w:numPr>
        <w:ilvl w:val="5"/>
        <w:numId w:val="38"/>
      </w:numPr>
      <w:spacing w:before="240"/>
    </w:pPr>
  </w:style>
  <w:style w:type="paragraph" w:customStyle="1" w:styleId="Auto7">
    <w:name w:val="Auto 7"/>
    <w:aliases w:val="a7"/>
    <w:basedOn w:val="Normal"/>
    <w:rsid w:val="000E1C4D"/>
    <w:pPr>
      <w:numPr>
        <w:ilvl w:val="6"/>
        <w:numId w:val="38"/>
      </w:numPr>
      <w:spacing w:before="240"/>
    </w:pPr>
  </w:style>
  <w:style w:type="paragraph" w:customStyle="1" w:styleId="Auto8">
    <w:name w:val="Auto 8"/>
    <w:aliases w:val="a8"/>
    <w:basedOn w:val="Normal"/>
    <w:rsid w:val="000E1C4D"/>
    <w:pPr>
      <w:numPr>
        <w:ilvl w:val="7"/>
        <w:numId w:val="38"/>
      </w:numPr>
      <w:spacing w:before="240"/>
    </w:pPr>
  </w:style>
  <w:style w:type="paragraph" w:customStyle="1" w:styleId="Auto9">
    <w:name w:val="Auto 9"/>
    <w:aliases w:val="a9"/>
    <w:basedOn w:val="Normal"/>
    <w:rsid w:val="000E1C4D"/>
    <w:pPr>
      <w:numPr>
        <w:ilvl w:val="8"/>
        <w:numId w:val="38"/>
      </w:numPr>
      <w:spacing w:before="240"/>
    </w:pPr>
  </w:style>
  <w:style w:type="paragraph" w:customStyle="1" w:styleId="Quote1">
    <w:name w:val="Quote 1&quot;"/>
    <w:aliases w:val="q1"/>
    <w:basedOn w:val="Normal"/>
    <w:rsid w:val="00D27078"/>
    <w:pPr>
      <w:spacing w:before="240"/>
      <w:ind w:left="1440" w:right="1440"/>
    </w:pPr>
  </w:style>
  <w:style w:type="paragraph" w:customStyle="1" w:styleId="Quote1Double">
    <w:name w:val="Quote 1&quot; Double"/>
    <w:aliases w:val="q1d"/>
    <w:basedOn w:val="Quote1"/>
    <w:rsid w:val="00D27078"/>
    <w:pPr>
      <w:spacing w:before="0" w:line="480" w:lineRule="auto"/>
    </w:pPr>
  </w:style>
  <w:style w:type="paragraph" w:customStyle="1" w:styleId="Quote10">
    <w:name w:val="Quote1"/>
    <w:aliases w:val="q"/>
    <w:basedOn w:val="Normal"/>
    <w:rsid w:val="00D27078"/>
    <w:pPr>
      <w:spacing w:before="240"/>
      <w:ind w:left="720" w:right="720"/>
    </w:pPr>
  </w:style>
  <w:style w:type="paragraph" w:customStyle="1" w:styleId="QuoteDouble">
    <w:name w:val="Quote Double"/>
    <w:aliases w:val="qd"/>
    <w:basedOn w:val="Quote10"/>
    <w:rsid w:val="00D27078"/>
    <w:pPr>
      <w:spacing w:before="0" w:line="480" w:lineRule="auto"/>
    </w:pPr>
  </w:style>
  <w:style w:type="paragraph" w:styleId="BodyTextFirstIndent2">
    <w:name w:val="Body Text First Indent 2"/>
    <w:basedOn w:val="BodyTextIndent"/>
    <w:semiHidden/>
    <w:rsid w:val="00D27078"/>
    <w:pPr>
      <w:spacing w:before="120"/>
      <w:ind w:left="360" w:firstLine="210"/>
    </w:pPr>
  </w:style>
  <w:style w:type="paragraph" w:styleId="BodyTextIndent2">
    <w:name w:val="Body Text Indent 2"/>
    <w:basedOn w:val="Normal"/>
    <w:semiHidden/>
    <w:rsid w:val="00D27078"/>
    <w:pPr>
      <w:spacing w:line="480" w:lineRule="auto"/>
      <w:ind w:left="360"/>
    </w:pPr>
  </w:style>
  <w:style w:type="paragraph" w:styleId="BodyTextIndent3">
    <w:name w:val="Body Text Indent 3"/>
    <w:basedOn w:val="Normal"/>
    <w:semiHidden/>
    <w:rsid w:val="00D27078"/>
    <w:pPr>
      <w:spacing w:before="120"/>
      <w:ind w:left="360"/>
    </w:pPr>
    <w:rPr>
      <w:sz w:val="16"/>
    </w:rPr>
  </w:style>
  <w:style w:type="paragraph" w:styleId="Caption">
    <w:name w:val="caption"/>
    <w:basedOn w:val="Normal"/>
    <w:next w:val="Normal"/>
    <w:qFormat/>
    <w:rsid w:val="00D27078"/>
    <w:pPr>
      <w:spacing w:before="120" w:after="120"/>
    </w:pPr>
    <w:rPr>
      <w:b/>
    </w:rPr>
  </w:style>
  <w:style w:type="paragraph" w:styleId="Closing">
    <w:name w:val="Closing"/>
    <w:basedOn w:val="Normal"/>
    <w:semiHidden/>
    <w:rsid w:val="00D27078"/>
    <w:pPr>
      <w:ind w:left="4320"/>
    </w:pPr>
  </w:style>
  <w:style w:type="paragraph" w:styleId="CommentText">
    <w:name w:val="annotation text"/>
    <w:basedOn w:val="Normal"/>
    <w:link w:val="CommentTextChar"/>
    <w:semiHidden/>
    <w:rsid w:val="00D27078"/>
    <w:rPr>
      <w:sz w:val="20"/>
    </w:rPr>
  </w:style>
  <w:style w:type="paragraph" w:styleId="Date">
    <w:name w:val="Date"/>
    <w:basedOn w:val="Normal"/>
    <w:next w:val="Normal"/>
    <w:semiHidden/>
    <w:rsid w:val="00D27078"/>
  </w:style>
  <w:style w:type="paragraph" w:styleId="DocumentMap">
    <w:name w:val="Document Map"/>
    <w:basedOn w:val="Normal"/>
    <w:semiHidden/>
    <w:rsid w:val="00D27078"/>
    <w:pPr>
      <w:shd w:val="clear" w:color="auto" w:fill="000080"/>
    </w:pPr>
    <w:rPr>
      <w:rFonts w:ascii="Tahoma" w:hAnsi="Tahoma"/>
    </w:rPr>
  </w:style>
  <w:style w:type="paragraph" w:styleId="EndnoteText">
    <w:name w:val="endnote text"/>
    <w:basedOn w:val="Normal"/>
    <w:semiHidden/>
    <w:rsid w:val="00D27078"/>
    <w:rPr>
      <w:sz w:val="20"/>
    </w:rPr>
  </w:style>
  <w:style w:type="paragraph" w:styleId="EnvelopeAddress">
    <w:name w:val="envelope address"/>
    <w:basedOn w:val="Normal"/>
    <w:semiHidden/>
    <w:rsid w:val="00D2707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D27078"/>
    <w:rPr>
      <w:rFonts w:ascii="Arial" w:hAnsi="Arial"/>
      <w:sz w:val="20"/>
    </w:rPr>
  </w:style>
  <w:style w:type="paragraph" w:styleId="Index1">
    <w:name w:val="index 1"/>
    <w:basedOn w:val="Normal"/>
    <w:next w:val="Normal"/>
    <w:autoRedefine/>
    <w:semiHidden/>
    <w:rsid w:val="00D27078"/>
    <w:pPr>
      <w:tabs>
        <w:tab w:val="right" w:leader="dot" w:pos="9187"/>
      </w:tabs>
      <w:ind w:right="1440"/>
    </w:pPr>
  </w:style>
  <w:style w:type="paragraph" w:styleId="Index2">
    <w:name w:val="index 2"/>
    <w:basedOn w:val="Normal"/>
    <w:next w:val="Normal"/>
    <w:autoRedefine/>
    <w:semiHidden/>
    <w:rsid w:val="00D27078"/>
    <w:pPr>
      <w:tabs>
        <w:tab w:val="right" w:leader="dot" w:pos="9187"/>
      </w:tabs>
      <w:ind w:left="245" w:right="1440"/>
    </w:pPr>
  </w:style>
  <w:style w:type="paragraph" w:styleId="Index3">
    <w:name w:val="index 3"/>
    <w:basedOn w:val="Normal"/>
    <w:next w:val="Normal"/>
    <w:autoRedefine/>
    <w:semiHidden/>
    <w:rsid w:val="00D27078"/>
    <w:pPr>
      <w:tabs>
        <w:tab w:val="right" w:leader="dot" w:pos="9187"/>
      </w:tabs>
      <w:ind w:left="475" w:right="1440"/>
    </w:pPr>
  </w:style>
  <w:style w:type="paragraph" w:styleId="Index4">
    <w:name w:val="index 4"/>
    <w:basedOn w:val="Normal"/>
    <w:next w:val="Normal"/>
    <w:autoRedefine/>
    <w:semiHidden/>
    <w:rsid w:val="00D27078"/>
    <w:pPr>
      <w:tabs>
        <w:tab w:val="right" w:leader="dot" w:pos="9187"/>
      </w:tabs>
      <w:ind w:left="720" w:right="1440"/>
    </w:pPr>
  </w:style>
  <w:style w:type="paragraph" w:styleId="Index5">
    <w:name w:val="index 5"/>
    <w:basedOn w:val="Normal"/>
    <w:next w:val="Normal"/>
    <w:autoRedefine/>
    <w:semiHidden/>
    <w:rsid w:val="00D27078"/>
    <w:pPr>
      <w:tabs>
        <w:tab w:val="right" w:leader="dot" w:pos="9187"/>
      </w:tabs>
      <w:ind w:left="965" w:right="1440"/>
    </w:pPr>
  </w:style>
  <w:style w:type="paragraph" w:styleId="Index6">
    <w:name w:val="index 6"/>
    <w:basedOn w:val="Normal"/>
    <w:next w:val="Normal"/>
    <w:autoRedefine/>
    <w:semiHidden/>
    <w:rsid w:val="00D27078"/>
    <w:pPr>
      <w:tabs>
        <w:tab w:val="right" w:leader="dot" w:pos="9187"/>
      </w:tabs>
      <w:ind w:left="1195" w:right="1440"/>
    </w:pPr>
  </w:style>
  <w:style w:type="paragraph" w:styleId="Index7">
    <w:name w:val="index 7"/>
    <w:basedOn w:val="Normal"/>
    <w:next w:val="Normal"/>
    <w:autoRedefine/>
    <w:semiHidden/>
    <w:rsid w:val="00D27078"/>
    <w:pPr>
      <w:tabs>
        <w:tab w:val="right" w:leader="dot" w:pos="9187"/>
      </w:tabs>
      <w:ind w:left="1440" w:right="1440"/>
    </w:pPr>
  </w:style>
  <w:style w:type="paragraph" w:styleId="Index8">
    <w:name w:val="index 8"/>
    <w:basedOn w:val="Normal"/>
    <w:next w:val="Normal"/>
    <w:autoRedefine/>
    <w:semiHidden/>
    <w:rsid w:val="00D27078"/>
    <w:pPr>
      <w:tabs>
        <w:tab w:val="right" w:leader="dot" w:pos="9187"/>
      </w:tabs>
      <w:ind w:left="1685" w:right="1440"/>
    </w:pPr>
  </w:style>
  <w:style w:type="paragraph" w:styleId="Index9">
    <w:name w:val="index 9"/>
    <w:basedOn w:val="Normal"/>
    <w:next w:val="Normal"/>
    <w:autoRedefine/>
    <w:semiHidden/>
    <w:rsid w:val="00D27078"/>
    <w:pPr>
      <w:tabs>
        <w:tab w:val="right" w:leader="dot" w:pos="9187"/>
      </w:tabs>
      <w:ind w:left="1915" w:right="1440"/>
    </w:pPr>
  </w:style>
  <w:style w:type="paragraph" w:styleId="IndexHeading">
    <w:name w:val="index heading"/>
    <w:basedOn w:val="Normal"/>
    <w:next w:val="Index1"/>
    <w:semiHidden/>
    <w:rsid w:val="00D27078"/>
    <w:rPr>
      <w:rFonts w:ascii="Arial" w:hAnsi="Arial"/>
      <w:b/>
    </w:rPr>
  </w:style>
  <w:style w:type="paragraph" w:styleId="List">
    <w:name w:val="List"/>
    <w:basedOn w:val="Normal"/>
    <w:semiHidden/>
    <w:rsid w:val="00D27078"/>
    <w:pPr>
      <w:ind w:left="360" w:hanging="360"/>
    </w:pPr>
  </w:style>
  <w:style w:type="paragraph" w:styleId="List2">
    <w:name w:val="List 2"/>
    <w:basedOn w:val="Normal"/>
    <w:semiHidden/>
    <w:rsid w:val="00D27078"/>
    <w:pPr>
      <w:ind w:left="720" w:hanging="360"/>
    </w:pPr>
  </w:style>
  <w:style w:type="paragraph" w:styleId="List3">
    <w:name w:val="List 3"/>
    <w:basedOn w:val="Normal"/>
    <w:semiHidden/>
    <w:rsid w:val="00D27078"/>
    <w:pPr>
      <w:ind w:left="1080" w:hanging="360"/>
    </w:pPr>
  </w:style>
  <w:style w:type="paragraph" w:styleId="List4">
    <w:name w:val="List 4"/>
    <w:basedOn w:val="Normal"/>
    <w:semiHidden/>
    <w:rsid w:val="00D27078"/>
    <w:pPr>
      <w:ind w:left="1440" w:hanging="360"/>
    </w:pPr>
  </w:style>
  <w:style w:type="paragraph" w:styleId="List5">
    <w:name w:val="List 5"/>
    <w:basedOn w:val="Normal"/>
    <w:semiHidden/>
    <w:rsid w:val="00D27078"/>
    <w:pPr>
      <w:ind w:left="1800" w:hanging="360"/>
    </w:pPr>
  </w:style>
  <w:style w:type="paragraph" w:styleId="ListBullet2">
    <w:name w:val="List Bullet 2"/>
    <w:basedOn w:val="Normal"/>
    <w:autoRedefine/>
    <w:semiHidden/>
    <w:rsid w:val="00D27078"/>
    <w:pPr>
      <w:numPr>
        <w:numId w:val="20"/>
      </w:numPr>
    </w:pPr>
  </w:style>
  <w:style w:type="paragraph" w:styleId="ListBullet3">
    <w:name w:val="List Bullet 3"/>
    <w:basedOn w:val="Normal"/>
    <w:autoRedefine/>
    <w:semiHidden/>
    <w:rsid w:val="00D27078"/>
    <w:pPr>
      <w:numPr>
        <w:numId w:val="21"/>
      </w:numPr>
    </w:pPr>
  </w:style>
  <w:style w:type="paragraph" w:styleId="ListBullet4">
    <w:name w:val="List Bullet 4"/>
    <w:basedOn w:val="Normal"/>
    <w:autoRedefine/>
    <w:semiHidden/>
    <w:rsid w:val="00D27078"/>
    <w:pPr>
      <w:numPr>
        <w:numId w:val="22"/>
      </w:numPr>
    </w:pPr>
  </w:style>
  <w:style w:type="paragraph" w:styleId="ListBullet5">
    <w:name w:val="List Bullet 5"/>
    <w:basedOn w:val="Normal"/>
    <w:autoRedefine/>
    <w:semiHidden/>
    <w:rsid w:val="00D27078"/>
    <w:pPr>
      <w:numPr>
        <w:numId w:val="23"/>
      </w:numPr>
    </w:pPr>
  </w:style>
  <w:style w:type="paragraph" w:styleId="ListContinue">
    <w:name w:val="List Continue"/>
    <w:basedOn w:val="Normal"/>
    <w:semiHidden/>
    <w:rsid w:val="00D27078"/>
    <w:pPr>
      <w:spacing w:before="120"/>
      <w:ind w:left="360"/>
    </w:pPr>
  </w:style>
  <w:style w:type="paragraph" w:styleId="ListContinue2">
    <w:name w:val="List Continue 2"/>
    <w:basedOn w:val="Normal"/>
    <w:semiHidden/>
    <w:rsid w:val="00D27078"/>
    <w:pPr>
      <w:spacing w:before="120"/>
      <w:ind w:left="720"/>
    </w:pPr>
  </w:style>
  <w:style w:type="paragraph" w:styleId="ListContinue3">
    <w:name w:val="List Continue 3"/>
    <w:basedOn w:val="Normal"/>
    <w:semiHidden/>
    <w:rsid w:val="00D27078"/>
    <w:pPr>
      <w:spacing w:before="120"/>
      <w:ind w:left="1080"/>
    </w:pPr>
  </w:style>
  <w:style w:type="paragraph" w:styleId="ListContinue4">
    <w:name w:val="List Continue 4"/>
    <w:basedOn w:val="Normal"/>
    <w:semiHidden/>
    <w:rsid w:val="00D27078"/>
    <w:pPr>
      <w:spacing w:before="120"/>
      <w:ind w:left="1440"/>
    </w:pPr>
  </w:style>
  <w:style w:type="paragraph" w:styleId="ListContinue5">
    <w:name w:val="List Continue 5"/>
    <w:basedOn w:val="Normal"/>
    <w:semiHidden/>
    <w:rsid w:val="00D27078"/>
    <w:pPr>
      <w:spacing w:before="120"/>
      <w:ind w:left="1800"/>
    </w:pPr>
  </w:style>
  <w:style w:type="paragraph" w:styleId="ListNumber">
    <w:name w:val="List Number"/>
    <w:basedOn w:val="Normal"/>
    <w:semiHidden/>
    <w:rsid w:val="00D27078"/>
    <w:pPr>
      <w:numPr>
        <w:numId w:val="24"/>
      </w:numPr>
    </w:pPr>
  </w:style>
  <w:style w:type="paragraph" w:styleId="ListNumber2">
    <w:name w:val="List Number 2"/>
    <w:basedOn w:val="Normal"/>
    <w:semiHidden/>
    <w:rsid w:val="00D27078"/>
    <w:pPr>
      <w:numPr>
        <w:numId w:val="25"/>
      </w:numPr>
    </w:pPr>
  </w:style>
  <w:style w:type="paragraph" w:styleId="ListNumber3">
    <w:name w:val="List Number 3"/>
    <w:basedOn w:val="Normal"/>
    <w:semiHidden/>
    <w:rsid w:val="00D27078"/>
    <w:pPr>
      <w:numPr>
        <w:numId w:val="26"/>
      </w:numPr>
    </w:pPr>
  </w:style>
  <w:style w:type="paragraph" w:styleId="ListNumber4">
    <w:name w:val="List Number 4"/>
    <w:basedOn w:val="Normal"/>
    <w:semiHidden/>
    <w:rsid w:val="00D27078"/>
    <w:pPr>
      <w:numPr>
        <w:numId w:val="27"/>
      </w:numPr>
    </w:pPr>
  </w:style>
  <w:style w:type="paragraph" w:styleId="ListNumber5">
    <w:name w:val="List Number 5"/>
    <w:basedOn w:val="Normal"/>
    <w:semiHidden/>
    <w:rsid w:val="00D27078"/>
    <w:pPr>
      <w:numPr>
        <w:numId w:val="28"/>
      </w:numPr>
    </w:pPr>
  </w:style>
  <w:style w:type="paragraph" w:styleId="MacroText">
    <w:name w:val="macro"/>
    <w:semiHidden/>
    <w:rsid w:val="00D270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D270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semiHidden/>
    <w:rsid w:val="00D27078"/>
  </w:style>
  <w:style w:type="paragraph" w:styleId="PlainText">
    <w:name w:val="Plain Text"/>
    <w:basedOn w:val="Normal"/>
    <w:semiHidden/>
    <w:rsid w:val="00D27078"/>
    <w:rPr>
      <w:rFonts w:ascii="Courier New" w:hAnsi="Courier New"/>
      <w:sz w:val="20"/>
    </w:rPr>
  </w:style>
  <w:style w:type="paragraph" w:styleId="Salutation">
    <w:name w:val="Salutation"/>
    <w:basedOn w:val="Normal"/>
    <w:next w:val="Normal"/>
    <w:semiHidden/>
    <w:rsid w:val="00D27078"/>
  </w:style>
  <w:style w:type="paragraph" w:styleId="Signature">
    <w:name w:val="Signature"/>
    <w:basedOn w:val="Normal"/>
    <w:semiHidden/>
    <w:rsid w:val="00D27078"/>
    <w:pPr>
      <w:ind w:left="4320"/>
    </w:pPr>
  </w:style>
  <w:style w:type="paragraph" w:styleId="Subtitle">
    <w:name w:val="Subtitle"/>
    <w:basedOn w:val="Normal"/>
    <w:qFormat/>
    <w:rsid w:val="00D27078"/>
    <w:pPr>
      <w:spacing w:before="60"/>
      <w:jc w:val="center"/>
      <w:outlineLvl w:val="1"/>
    </w:pPr>
    <w:rPr>
      <w:rFonts w:ascii="Arial" w:hAnsi="Arial"/>
    </w:rPr>
  </w:style>
  <w:style w:type="paragraph" w:styleId="TableofFigures">
    <w:name w:val="table of figures"/>
    <w:basedOn w:val="Normal"/>
    <w:next w:val="Normal"/>
    <w:semiHidden/>
    <w:rsid w:val="00D27078"/>
    <w:pPr>
      <w:ind w:left="480" w:hanging="480"/>
    </w:pPr>
  </w:style>
  <w:style w:type="paragraph" w:styleId="Title">
    <w:name w:val="Title"/>
    <w:basedOn w:val="Normal"/>
    <w:qFormat/>
    <w:rsid w:val="00D27078"/>
    <w:pPr>
      <w:spacing w:before="240" w:after="60"/>
      <w:jc w:val="center"/>
      <w:outlineLvl w:val="0"/>
    </w:pPr>
    <w:rPr>
      <w:rFonts w:ascii="Arial" w:hAnsi="Arial"/>
      <w:b/>
      <w:kern w:val="28"/>
      <w:sz w:val="32"/>
    </w:rPr>
  </w:style>
  <w:style w:type="paragraph" w:customStyle="1" w:styleId="CenterBoldUnd">
    <w:name w:val="Center Bold Und"/>
    <w:aliases w:val="cbu"/>
    <w:basedOn w:val="Center"/>
    <w:next w:val="Body"/>
    <w:rsid w:val="00D27078"/>
    <w:rPr>
      <w:b/>
      <w:u w:val="single"/>
    </w:rPr>
  </w:style>
  <w:style w:type="paragraph" w:customStyle="1" w:styleId="CenterBold">
    <w:name w:val="Center Bold"/>
    <w:aliases w:val="cb"/>
    <w:basedOn w:val="Center"/>
    <w:next w:val="Body"/>
    <w:rsid w:val="00D27078"/>
    <w:rPr>
      <w:b/>
    </w:rPr>
  </w:style>
  <w:style w:type="paragraph" w:customStyle="1" w:styleId="CenterDoubleBoldUnd">
    <w:name w:val="Center Double Bold Und"/>
    <w:aliases w:val="cdbu"/>
    <w:basedOn w:val="CenterDouble"/>
    <w:next w:val="BodyDouble"/>
    <w:rsid w:val="00D27078"/>
    <w:rPr>
      <w:b/>
      <w:u w:val="single"/>
    </w:rPr>
  </w:style>
  <w:style w:type="paragraph" w:customStyle="1" w:styleId="CenterDoubleBold">
    <w:name w:val="Center Double Bold"/>
    <w:aliases w:val="cdb"/>
    <w:basedOn w:val="CenterDouble"/>
    <w:next w:val="BodyDouble"/>
    <w:rsid w:val="00D27078"/>
    <w:rPr>
      <w:b/>
    </w:rPr>
  </w:style>
  <w:style w:type="paragraph" w:customStyle="1" w:styleId="CenterDoubleUnd">
    <w:name w:val="Center Double Und"/>
    <w:aliases w:val="cdu"/>
    <w:basedOn w:val="CenterDouble"/>
    <w:next w:val="BodyDouble"/>
    <w:rsid w:val="00D27078"/>
    <w:rPr>
      <w:u w:val="single"/>
    </w:rPr>
  </w:style>
  <w:style w:type="paragraph" w:customStyle="1" w:styleId="CenterUnd">
    <w:name w:val="Center Und"/>
    <w:aliases w:val="cu"/>
    <w:basedOn w:val="Center"/>
    <w:next w:val="Body"/>
    <w:rsid w:val="00D27078"/>
    <w:rPr>
      <w:u w:val="single"/>
    </w:rPr>
  </w:style>
  <w:style w:type="paragraph" w:customStyle="1" w:styleId="HeadingTitle">
    <w:name w:val="Heading Title"/>
    <w:aliases w:val="ht"/>
    <w:basedOn w:val="Normal"/>
    <w:next w:val="Normal"/>
    <w:rsid w:val="00D27078"/>
    <w:pPr>
      <w:keepNext/>
      <w:keepLines/>
      <w:spacing w:after="240"/>
      <w:jc w:val="center"/>
    </w:pPr>
    <w:rPr>
      <w:b/>
      <w:u w:val="single"/>
    </w:rPr>
  </w:style>
  <w:style w:type="paragraph" w:customStyle="1" w:styleId="Plain">
    <w:name w:val="Plain"/>
    <w:rsid w:val="00D27078"/>
    <w:rPr>
      <w:sz w:val="24"/>
    </w:rPr>
  </w:style>
  <w:style w:type="paragraph" w:customStyle="1" w:styleId="zExhibitName">
    <w:name w:val="zExhibitName"/>
    <w:aliases w:val="e"/>
    <w:basedOn w:val="Normal"/>
    <w:next w:val="FlushLeft"/>
    <w:rsid w:val="00D27078"/>
    <w:pPr>
      <w:keepNext/>
      <w:keepLines/>
      <w:spacing w:after="240"/>
      <w:jc w:val="center"/>
    </w:pPr>
    <w:rPr>
      <w:b/>
      <w:u w:val="single"/>
    </w:rPr>
  </w:style>
  <w:style w:type="paragraph" w:customStyle="1" w:styleId="Quote1BodyDouble">
    <w:name w:val="Quote 1&quot; Body Double"/>
    <w:aliases w:val="q1bd"/>
    <w:basedOn w:val="Quote1Double"/>
    <w:rsid w:val="00D27078"/>
    <w:pPr>
      <w:ind w:firstLine="720"/>
    </w:pPr>
  </w:style>
  <w:style w:type="paragraph" w:customStyle="1" w:styleId="Quote1Body">
    <w:name w:val="Quote 1&quot; Body"/>
    <w:aliases w:val="q1b"/>
    <w:basedOn w:val="Quote1"/>
    <w:rsid w:val="00D27078"/>
    <w:pPr>
      <w:ind w:firstLine="720"/>
    </w:pPr>
  </w:style>
  <w:style w:type="paragraph" w:customStyle="1" w:styleId="QuoteBodyDouble">
    <w:name w:val="Quote Body Double"/>
    <w:aliases w:val="qbd"/>
    <w:basedOn w:val="QuoteDouble"/>
    <w:rsid w:val="00D27078"/>
    <w:pPr>
      <w:ind w:firstLine="720"/>
    </w:pPr>
  </w:style>
  <w:style w:type="paragraph" w:customStyle="1" w:styleId="QuoteBody">
    <w:name w:val="Quote Body"/>
    <w:aliases w:val="qb"/>
    <w:basedOn w:val="Quote10"/>
    <w:rsid w:val="00D27078"/>
    <w:pPr>
      <w:ind w:firstLine="720"/>
    </w:pPr>
  </w:style>
  <w:style w:type="table" w:styleId="TableGrid">
    <w:name w:val="Table Grid"/>
    <w:basedOn w:val="TableNormal"/>
    <w:uiPriority w:val="59"/>
    <w:rsid w:val="003137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F4DFE"/>
    <w:rPr>
      <w:color w:val="0000FF" w:themeColor="hyperlink"/>
      <w:u w:val="single"/>
    </w:rPr>
  </w:style>
  <w:style w:type="character" w:styleId="CommentReference">
    <w:name w:val="annotation reference"/>
    <w:basedOn w:val="DefaultParagraphFont"/>
    <w:uiPriority w:val="99"/>
    <w:semiHidden/>
    <w:unhideWhenUsed/>
    <w:rsid w:val="00FF390C"/>
    <w:rPr>
      <w:sz w:val="16"/>
      <w:szCs w:val="16"/>
    </w:rPr>
  </w:style>
  <w:style w:type="paragraph" w:styleId="CommentSubject">
    <w:name w:val="annotation subject"/>
    <w:basedOn w:val="CommentText"/>
    <w:next w:val="CommentText"/>
    <w:link w:val="CommentSubjectChar"/>
    <w:uiPriority w:val="99"/>
    <w:semiHidden/>
    <w:unhideWhenUsed/>
    <w:rsid w:val="00FF390C"/>
    <w:rPr>
      <w:b/>
      <w:bCs/>
    </w:rPr>
  </w:style>
  <w:style w:type="character" w:customStyle="1" w:styleId="CommentTextChar">
    <w:name w:val="Comment Text Char"/>
    <w:basedOn w:val="DefaultParagraphFont"/>
    <w:link w:val="CommentText"/>
    <w:semiHidden/>
    <w:rsid w:val="00FF390C"/>
  </w:style>
  <w:style w:type="character" w:customStyle="1" w:styleId="CommentSubjectChar">
    <w:name w:val="Comment Subject Char"/>
    <w:basedOn w:val="CommentTextChar"/>
    <w:link w:val="CommentSubject"/>
    <w:uiPriority w:val="99"/>
    <w:semiHidden/>
    <w:rsid w:val="00FF390C"/>
    <w:rPr>
      <w:b/>
      <w:bCs/>
    </w:rPr>
  </w:style>
  <w:style w:type="paragraph" w:styleId="BalloonText">
    <w:name w:val="Balloon Text"/>
    <w:basedOn w:val="Normal"/>
    <w:link w:val="BalloonTextChar"/>
    <w:uiPriority w:val="99"/>
    <w:semiHidden/>
    <w:unhideWhenUsed/>
    <w:rsid w:val="00FF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0C"/>
    <w:rPr>
      <w:rFonts w:ascii="Segoe UI" w:hAnsi="Segoe UI" w:cs="Segoe UI"/>
      <w:sz w:val="18"/>
      <w:szCs w:val="18"/>
    </w:rPr>
  </w:style>
  <w:style w:type="paragraph" w:styleId="ListParagraph">
    <w:name w:val="List Paragraph"/>
    <w:basedOn w:val="Normal"/>
    <w:link w:val="ListParagraphChar"/>
    <w:uiPriority w:val="34"/>
    <w:qFormat/>
    <w:rsid w:val="00C123F0"/>
    <w:pPr>
      <w:ind w:left="720"/>
      <w:contextualSpacing/>
    </w:pPr>
  </w:style>
  <w:style w:type="paragraph" w:customStyle="1" w:styleId="ProductList-Body">
    <w:name w:val="Product List - Body"/>
    <w:basedOn w:val="Normal"/>
    <w:link w:val="ProductList-BodyChar"/>
    <w:qFormat/>
    <w:rsid w:val="00C123F0"/>
    <w:pPr>
      <w:tabs>
        <w:tab w:val="left" w:pos="158"/>
      </w:tabs>
      <w:jc w:val="left"/>
    </w:pPr>
    <w:rPr>
      <w:rFonts w:asciiTheme="minorHAnsi" w:eastAsiaTheme="minorHAnsi" w:hAnsiTheme="minorHAnsi" w:cstheme="minorBidi"/>
      <w:sz w:val="18"/>
      <w:szCs w:val="22"/>
    </w:rPr>
  </w:style>
  <w:style w:type="character" w:customStyle="1" w:styleId="ProductList-BodyChar">
    <w:name w:val="Product List - Body Char"/>
    <w:basedOn w:val="DefaultParagraphFont"/>
    <w:link w:val="ProductList-Body"/>
    <w:rsid w:val="00C123F0"/>
    <w:rPr>
      <w:rFonts w:asciiTheme="minorHAnsi" w:eastAsiaTheme="minorHAnsi" w:hAnsiTheme="minorHAnsi" w:cstheme="minorBidi"/>
      <w:sz w:val="18"/>
      <w:szCs w:val="22"/>
    </w:rPr>
  </w:style>
  <w:style w:type="character" w:customStyle="1" w:styleId="ListParagraphChar">
    <w:name w:val="List Paragraph Char"/>
    <w:basedOn w:val="DefaultParagraphFont"/>
    <w:link w:val="ListParagraph"/>
    <w:uiPriority w:val="34"/>
    <w:rsid w:val="00C123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 i M a n a g e D M S ! 1 5 4 2 3 8 1 5 . 1 < / d o c u m e n t i d >  
     < s e n d e r i d > 2 8 5 5 < / s e n d e r i d >  
     < s e n d e r e m a i l > M H E L L B U S C H @ R U T A N . C O M < / s e n d e r e m a i l >  
     < l a s t m o d i f i e d > 2 0 2 0 - 0 8 - 2 4 T 1 2 : 0 5 : 0 0 . 0 0 0 0 0 0 0 - 0 7 : 0 0 < / l a s t m o d i f i e d >  
     < d a t a b a s e > i M a n a g e D M S 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DCAB3C8C05B847A05CE491DF2177AB" ma:contentTypeVersion="11" ma:contentTypeDescription="Create a new document." ma:contentTypeScope="" ma:versionID="9e869ab4a6cf6df90bc430d174c01ee5">
  <xsd:schema xmlns:xsd="http://www.w3.org/2001/XMLSchema" xmlns:xs="http://www.w3.org/2001/XMLSchema" xmlns:p="http://schemas.microsoft.com/office/2006/metadata/properties" xmlns:ns2="d8e251be-0a1c-49bf-b0db-b76fbf2810d2" xmlns:ns3="7b65481e-2e27-40ab-a635-f294007a7362" targetNamespace="http://schemas.microsoft.com/office/2006/metadata/properties" ma:root="true" ma:fieldsID="0cbe9797a2d818da10ba4d77f85c901b" ns2:_="" ns3:_="">
    <xsd:import namespace="d8e251be-0a1c-49bf-b0db-b76fbf2810d2"/>
    <xsd:import namespace="7b65481e-2e27-40ab-a635-f294007a73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251be-0a1c-49bf-b0db-b76fbf281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5481e-2e27-40ab-a635-f294007a73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BC5AC-8A17-41B0-A725-EA271EC84752}">
  <ds:schemaRefs>
    <ds:schemaRef ds:uri="http://schemas.openxmlformats.org/officeDocument/2006/bibliography"/>
  </ds:schemaRefs>
</ds:datastoreItem>
</file>

<file path=customXml/itemProps2.xml><?xml version="1.0" encoding="utf-8"?>
<ds:datastoreItem xmlns:ds="http://schemas.openxmlformats.org/officeDocument/2006/customXml" ds:itemID="{4F89135E-DC3C-49A6-9C54-FB3C00049585}">
  <ds:schemaRefs>
    <ds:schemaRef ds:uri="http://www.imanage.com/work/xmlschema"/>
  </ds:schemaRefs>
</ds:datastoreItem>
</file>

<file path=customXml/itemProps3.xml><?xml version="1.0" encoding="utf-8"?>
<ds:datastoreItem xmlns:ds="http://schemas.openxmlformats.org/officeDocument/2006/customXml" ds:itemID="{F8871FFC-FC01-456D-9E06-C35CBA809698}"/>
</file>

<file path=customXml/itemProps4.xml><?xml version="1.0" encoding="utf-8"?>
<ds:datastoreItem xmlns:ds="http://schemas.openxmlformats.org/officeDocument/2006/customXml" ds:itemID="{8A1C6DA7-5C26-404C-8326-8C20577D1289}"/>
</file>

<file path=customXml/itemProps5.xml><?xml version="1.0" encoding="utf-8"?>
<ds:datastoreItem xmlns:ds="http://schemas.openxmlformats.org/officeDocument/2006/customXml" ds:itemID="{3391E722-8FE3-4EE2-9923-E7FB4C185381}"/>
</file>

<file path=docProps/app.xml><?xml version="1.0" encoding="utf-8"?>
<Properties xmlns="http://schemas.openxmlformats.org/officeDocument/2006/extended-properties" xmlns:vt="http://schemas.openxmlformats.org/officeDocument/2006/docPropsVTypes">
  <Template>Normal.dotm</Template>
  <TotalTime>4</TotalTime>
  <Pages>15</Pages>
  <Words>6525</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Larry Fraize</cp:lastModifiedBy>
  <cp:revision>4</cp:revision>
  <dcterms:created xsi:type="dcterms:W3CDTF">2020-08-24T23:57:00Z</dcterms:created>
  <dcterms:modified xsi:type="dcterms:W3CDTF">2020-08-25T17:33:00Z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0x01010078DCAB3C8C05B847A05CE491DF2177AB</vt:lpwstr>
  </property>
</Properties>
</file>