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3B3A" w:rsidRPr="00613B3A" w:rsidRDefault="00362EC5" w:rsidP="00613B3A">
      <w:pPr>
        <w:ind w:right="-18"/>
        <w:jc w:val="center"/>
        <w:rPr>
          <w:rFonts w:asciiTheme="minorHAnsi" w:hAnsiTheme="minorHAnsi" w:cstheme="minorHAnsi"/>
          <w:b/>
          <w:sz w:val="22"/>
          <w:szCs w:val="22"/>
        </w:rPr>
      </w:pPr>
      <w:r w:rsidRPr="00613B3A">
        <w:rPr>
          <w:rFonts w:asciiTheme="minorHAnsi" w:hAnsiTheme="minorHAnsi" w:cstheme="minorHAnsi"/>
          <w:b/>
          <w:sz w:val="22"/>
          <w:szCs w:val="22"/>
        </w:rPr>
        <w:t>IntraEdge Service Level Agreement</w:t>
      </w:r>
    </w:p>
    <w:p w:rsidR="00613B3A" w:rsidRPr="00613B3A" w:rsidRDefault="00362EC5" w:rsidP="00613B3A">
      <w:pPr>
        <w:keepNext/>
        <w:widowControl w:val="0"/>
        <w:numPr>
          <w:ilvl w:val="0"/>
          <w:numId w:val="39"/>
        </w:numPr>
        <w:tabs>
          <w:tab w:val="left" w:pos="1440"/>
          <w:tab w:val="left" w:pos="1513"/>
          <w:tab w:val="left" w:pos="3600"/>
          <w:tab w:val="left" w:pos="5220"/>
        </w:tabs>
        <w:autoSpaceDE w:val="0"/>
        <w:autoSpaceDN w:val="0"/>
        <w:adjustRightInd w:val="0"/>
        <w:spacing w:before="120" w:after="100" w:afterAutospacing="1"/>
        <w:jc w:val="left"/>
        <w:rPr>
          <w:rFonts w:asciiTheme="minorHAnsi" w:hAnsiTheme="minorHAnsi" w:cstheme="minorHAnsi"/>
          <w:b/>
          <w:bCs/>
          <w:sz w:val="22"/>
          <w:szCs w:val="22"/>
        </w:rPr>
      </w:pPr>
      <w:r w:rsidRPr="00613B3A">
        <w:rPr>
          <w:rFonts w:asciiTheme="minorHAnsi" w:hAnsiTheme="minorHAnsi" w:cstheme="minorHAnsi"/>
          <w:b/>
          <w:bCs/>
          <w:sz w:val="22"/>
          <w:szCs w:val="22"/>
        </w:rPr>
        <w:t>Service Level</w:t>
      </w:r>
    </w:p>
    <w:p w:rsidR="00613B3A" w:rsidRPr="00613B3A" w:rsidRDefault="00362EC5" w:rsidP="00613B3A">
      <w:pPr>
        <w:keepNext/>
        <w:widowControl w:val="0"/>
        <w:numPr>
          <w:ilvl w:val="1"/>
          <w:numId w:val="39"/>
        </w:numPr>
        <w:tabs>
          <w:tab w:val="left" w:pos="1440"/>
          <w:tab w:val="left" w:pos="1513"/>
          <w:tab w:val="left" w:pos="3600"/>
          <w:tab w:val="left" w:pos="5220"/>
        </w:tabs>
        <w:autoSpaceDE w:val="0"/>
        <w:autoSpaceDN w:val="0"/>
        <w:adjustRightInd w:val="0"/>
        <w:spacing w:before="120" w:after="100" w:afterAutospacing="1"/>
        <w:jc w:val="left"/>
        <w:rPr>
          <w:rFonts w:asciiTheme="minorHAnsi" w:hAnsiTheme="minorHAnsi" w:cstheme="minorHAnsi"/>
          <w:sz w:val="22"/>
          <w:szCs w:val="22"/>
        </w:rPr>
      </w:pPr>
      <w:r w:rsidRPr="00613B3A">
        <w:rPr>
          <w:rFonts w:asciiTheme="minorHAnsi" w:hAnsiTheme="minorHAnsi" w:cstheme="minorHAnsi"/>
          <w:b/>
          <w:sz w:val="22"/>
          <w:szCs w:val="22"/>
        </w:rPr>
        <w:t xml:space="preserve">Logging Faults. </w:t>
      </w:r>
      <w:r w:rsidRPr="00613B3A">
        <w:rPr>
          <w:rFonts w:asciiTheme="minorHAnsi" w:hAnsiTheme="minorHAnsi" w:cstheme="minorHAnsi"/>
          <w:sz w:val="22"/>
          <w:szCs w:val="22"/>
        </w:rPr>
        <w:t xml:space="preserve">IntraEdge or Customer may log faults into </w:t>
      </w:r>
      <w:r w:rsidR="00765ECC" w:rsidRPr="00613B3A">
        <w:rPr>
          <w:rFonts w:asciiTheme="minorHAnsi" w:hAnsiTheme="minorHAnsi" w:cstheme="minorHAnsi"/>
          <w:sz w:val="22"/>
          <w:szCs w:val="22"/>
        </w:rPr>
        <w:t>an</w:t>
      </w:r>
      <w:r w:rsidRPr="00613B3A">
        <w:rPr>
          <w:rFonts w:asciiTheme="minorHAnsi" w:hAnsiTheme="minorHAnsi" w:cstheme="minorHAnsi"/>
          <w:sz w:val="22"/>
          <w:szCs w:val="22"/>
        </w:rPr>
        <w:t xml:space="preserve"> IntraEdge problem reporting system via telephone, E-mail or online submission with detailed information designed to enable IntraEdge to </w:t>
      </w:r>
      <w:r w:rsidRPr="00613B3A">
        <w:rPr>
          <w:rFonts w:asciiTheme="minorHAnsi" w:hAnsiTheme="minorHAnsi" w:cstheme="minorHAnsi"/>
          <w:sz w:val="22"/>
          <w:szCs w:val="22"/>
        </w:rPr>
        <w:t>reproduce and investigate the fault. IntraEdge shall remedy all faults as soon as practicable and the Parties will then repeat the acceptance tests and determine whether the faults have been corrected. Customer’s failure to report a fault during the accept</w:t>
      </w:r>
      <w:r w:rsidRPr="00613B3A">
        <w:rPr>
          <w:rFonts w:asciiTheme="minorHAnsi" w:hAnsiTheme="minorHAnsi" w:cstheme="minorHAnsi"/>
          <w:sz w:val="22"/>
          <w:szCs w:val="22"/>
        </w:rPr>
        <w:t>ance tests shall not relieve IntraEdge of its obligations to remedy a fault discovered after the applicable acceptance test.</w:t>
      </w:r>
    </w:p>
    <w:p w:rsidR="00613B3A" w:rsidRPr="00613B3A" w:rsidRDefault="00362EC5" w:rsidP="00613B3A">
      <w:pPr>
        <w:keepNext/>
        <w:widowControl w:val="0"/>
        <w:numPr>
          <w:ilvl w:val="1"/>
          <w:numId w:val="39"/>
        </w:numPr>
        <w:tabs>
          <w:tab w:val="left" w:pos="1440"/>
          <w:tab w:val="left" w:pos="1513"/>
          <w:tab w:val="left" w:pos="3600"/>
          <w:tab w:val="left" w:pos="5220"/>
        </w:tabs>
        <w:autoSpaceDE w:val="0"/>
        <w:autoSpaceDN w:val="0"/>
        <w:adjustRightInd w:val="0"/>
        <w:spacing w:before="120" w:after="100" w:afterAutospacing="1"/>
        <w:jc w:val="left"/>
        <w:rPr>
          <w:rFonts w:asciiTheme="minorHAnsi" w:hAnsiTheme="minorHAnsi" w:cstheme="minorHAnsi"/>
          <w:sz w:val="22"/>
          <w:szCs w:val="22"/>
        </w:rPr>
      </w:pPr>
      <w:r w:rsidRPr="00613B3A">
        <w:rPr>
          <w:rFonts w:asciiTheme="minorHAnsi" w:hAnsiTheme="minorHAnsi" w:cstheme="minorHAnsi"/>
          <w:b/>
          <w:sz w:val="22"/>
          <w:szCs w:val="22"/>
        </w:rPr>
        <w:t>Issue Response Availability</w:t>
      </w:r>
      <w:r w:rsidRPr="00613B3A">
        <w:rPr>
          <w:rFonts w:asciiTheme="minorHAnsi" w:hAnsiTheme="minorHAnsi" w:cstheme="minorHAnsi"/>
          <w:sz w:val="22"/>
          <w:szCs w:val="22"/>
        </w:rPr>
        <w:t>. As the IntraEdge’s deliverables are not considered critical to business functionality, the availabilit</w:t>
      </w:r>
      <w:r w:rsidRPr="00613B3A">
        <w:rPr>
          <w:rFonts w:asciiTheme="minorHAnsi" w:hAnsiTheme="minorHAnsi" w:cstheme="minorHAnsi"/>
          <w:sz w:val="22"/>
          <w:szCs w:val="22"/>
        </w:rPr>
        <w:t>y of IntraEdge to provide support in this agreement will be based on a standard work schedule of 9am to 5pm PST, Monday through Friday with the exception of major U.S. Holidays (“Issue Response Availability Time-Window”).</w:t>
      </w:r>
    </w:p>
    <w:p w:rsidR="00613B3A" w:rsidRPr="00613B3A" w:rsidRDefault="00362EC5" w:rsidP="00613B3A">
      <w:pPr>
        <w:keepNext/>
        <w:widowControl w:val="0"/>
        <w:numPr>
          <w:ilvl w:val="1"/>
          <w:numId w:val="39"/>
        </w:numPr>
        <w:tabs>
          <w:tab w:val="left" w:pos="1440"/>
          <w:tab w:val="left" w:pos="1513"/>
          <w:tab w:val="left" w:pos="3600"/>
          <w:tab w:val="left" w:pos="5220"/>
        </w:tabs>
        <w:autoSpaceDE w:val="0"/>
        <w:autoSpaceDN w:val="0"/>
        <w:adjustRightInd w:val="0"/>
        <w:spacing w:before="120" w:after="100" w:afterAutospacing="1"/>
        <w:jc w:val="left"/>
        <w:rPr>
          <w:rFonts w:asciiTheme="minorHAnsi" w:hAnsiTheme="minorHAnsi" w:cstheme="minorHAnsi"/>
          <w:sz w:val="22"/>
          <w:szCs w:val="22"/>
        </w:rPr>
      </w:pPr>
      <w:r w:rsidRPr="00613B3A">
        <w:rPr>
          <w:rFonts w:asciiTheme="minorHAnsi" w:hAnsiTheme="minorHAnsi" w:cstheme="minorHAnsi"/>
          <w:b/>
          <w:sz w:val="22"/>
          <w:szCs w:val="22"/>
        </w:rPr>
        <w:t xml:space="preserve">Classification. </w:t>
      </w:r>
      <w:r w:rsidRPr="00613B3A">
        <w:rPr>
          <w:rFonts w:asciiTheme="minorHAnsi" w:hAnsiTheme="minorHAnsi" w:cstheme="minorHAnsi"/>
          <w:sz w:val="22"/>
          <w:szCs w:val="22"/>
        </w:rPr>
        <w:t>Faults shall be cl</w:t>
      </w:r>
      <w:r w:rsidRPr="00613B3A">
        <w:rPr>
          <w:rFonts w:asciiTheme="minorHAnsi" w:hAnsiTheme="minorHAnsi" w:cstheme="minorHAnsi"/>
          <w:sz w:val="22"/>
          <w:szCs w:val="22"/>
        </w:rPr>
        <w:t>assified when reporting or logging into a Problem Reporting System according to severity, reasonably using the classifications below.</w:t>
      </w:r>
    </w:p>
    <w:p w:rsidR="00613B3A" w:rsidRPr="00613B3A" w:rsidRDefault="00362EC5" w:rsidP="00613B3A">
      <w:pPr>
        <w:keepNext/>
        <w:widowControl w:val="0"/>
        <w:numPr>
          <w:ilvl w:val="2"/>
          <w:numId w:val="39"/>
        </w:numPr>
        <w:tabs>
          <w:tab w:val="left" w:pos="1440"/>
          <w:tab w:val="left" w:pos="1513"/>
          <w:tab w:val="left" w:pos="3600"/>
          <w:tab w:val="left" w:pos="5220"/>
        </w:tabs>
        <w:autoSpaceDE w:val="0"/>
        <w:autoSpaceDN w:val="0"/>
        <w:adjustRightInd w:val="0"/>
        <w:spacing w:before="120" w:after="100" w:afterAutospacing="1"/>
        <w:jc w:val="left"/>
        <w:rPr>
          <w:rFonts w:asciiTheme="minorHAnsi" w:hAnsiTheme="minorHAnsi" w:cstheme="minorHAnsi"/>
          <w:sz w:val="22"/>
          <w:szCs w:val="22"/>
        </w:rPr>
      </w:pPr>
      <w:r w:rsidRPr="00613B3A">
        <w:rPr>
          <w:rFonts w:asciiTheme="minorHAnsi" w:hAnsiTheme="minorHAnsi" w:cstheme="minorHAnsi"/>
          <w:sz w:val="22"/>
          <w:szCs w:val="22"/>
        </w:rPr>
        <w:t>“</w:t>
      </w:r>
      <w:r w:rsidRPr="00613B3A">
        <w:rPr>
          <w:rFonts w:asciiTheme="minorHAnsi" w:hAnsiTheme="minorHAnsi" w:cstheme="minorHAnsi"/>
          <w:b/>
          <w:sz w:val="22"/>
          <w:szCs w:val="22"/>
          <w:u w:val="single"/>
        </w:rPr>
        <w:t>Critical Fault</w:t>
      </w:r>
      <w:r w:rsidRPr="00613B3A">
        <w:rPr>
          <w:rFonts w:asciiTheme="minorHAnsi" w:hAnsiTheme="minorHAnsi" w:cstheme="minorHAnsi"/>
          <w:sz w:val="22"/>
          <w:szCs w:val="22"/>
        </w:rPr>
        <w:t>” means a major fault which makes all or a substantial part of a Deliverable unusable or prevents the use o</w:t>
      </w:r>
      <w:r w:rsidRPr="00613B3A">
        <w:rPr>
          <w:rFonts w:asciiTheme="minorHAnsi" w:hAnsiTheme="minorHAnsi" w:cstheme="minorHAnsi"/>
          <w:sz w:val="22"/>
          <w:szCs w:val="22"/>
        </w:rPr>
        <w:t>f an important function;</w:t>
      </w:r>
    </w:p>
    <w:p w:rsidR="00613B3A" w:rsidRPr="00613B3A" w:rsidRDefault="00362EC5" w:rsidP="00613B3A">
      <w:pPr>
        <w:keepNext/>
        <w:widowControl w:val="0"/>
        <w:numPr>
          <w:ilvl w:val="2"/>
          <w:numId w:val="39"/>
        </w:numPr>
        <w:tabs>
          <w:tab w:val="left" w:pos="1440"/>
          <w:tab w:val="left" w:pos="1513"/>
          <w:tab w:val="left" w:pos="3600"/>
          <w:tab w:val="left" w:pos="5220"/>
        </w:tabs>
        <w:autoSpaceDE w:val="0"/>
        <w:autoSpaceDN w:val="0"/>
        <w:adjustRightInd w:val="0"/>
        <w:spacing w:before="120" w:after="100" w:afterAutospacing="1"/>
        <w:jc w:val="left"/>
        <w:rPr>
          <w:rFonts w:asciiTheme="minorHAnsi" w:hAnsiTheme="minorHAnsi" w:cstheme="minorHAnsi"/>
          <w:sz w:val="22"/>
          <w:szCs w:val="22"/>
        </w:rPr>
      </w:pPr>
      <w:r w:rsidRPr="00613B3A">
        <w:rPr>
          <w:rFonts w:asciiTheme="minorHAnsi" w:hAnsiTheme="minorHAnsi" w:cstheme="minorHAnsi"/>
          <w:sz w:val="22"/>
          <w:szCs w:val="22"/>
        </w:rPr>
        <w:t>“</w:t>
      </w:r>
      <w:r w:rsidRPr="00613B3A">
        <w:rPr>
          <w:rFonts w:asciiTheme="minorHAnsi" w:hAnsiTheme="minorHAnsi" w:cstheme="minorHAnsi"/>
          <w:b/>
          <w:sz w:val="22"/>
          <w:szCs w:val="22"/>
          <w:u w:val="single"/>
        </w:rPr>
        <w:t>Major Fault</w:t>
      </w:r>
      <w:r w:rsidRPr="00613B3A">
        <w:rPr>
          <w:rFonts w:asciiTheme="minorHAnsi" w:hAnsiTheme="minorHAnsi" w:cstheme="minorHAnsi"/>
          <w:sz w:val="22"/>
          <w:szCs w:val="22"/>
        </w:rPr>
        <w:t>” means a fault which interferes with the operation of Product without completely preventing the use of an important function.</w:t>
      </w:r>
    </w:p>
    <w:p w:rsidR="00613B3A" w:rsidRPr="00613B3A" w:rsidRDefault="00362EC5" w:rsidP="00613B3A">
      <w:pPr>
        <w:keepNext/>
        <w:widowControl w:val="0"/>
        <w:numPr>
          <w:ilvl w:val="2"/>
          <w:numId w:val="39"/>
        </w:numPr>
        <w:tabs>
          <w:tab w:val="left" w:pos="1440"/>
          <w:tab w:val="left" w:pos="1513"/>
          <w:tab w:val="left" w:pos="3600"/>
          <w:tab w:val="left" w:pos="5220"/>
        </w:tabs>
        <w:autoSpaceDE w:val="0"/>
        <w:autoSpaceDN w:val="0"/>
        <w:adjustRightInd w:val="0"/>
        <w:spacing w:before="120" w:after="100" w:afterAutospacing="1"/>
        <w:jc w:val="left"/>
        <w:rPr>
          <w:rFonts w:asciiTheme="minorHAnsi" w:hAnsiTheme="minorHAnsi" w:cstheme="minorHAnsi"/>
          <w:sz w:val="22"/>
          <w:szCs w:val="22"/>
        </w:rPr>
      </w:pPr>
      <w:r w:rsidRPr="00613B3A">
        <w:rPr>
          <w:rFonts w:asciiTheme="minorHAnsi" w:hAnsiTheme="minorHAnsi" w:cstheme="minorHAnsi"/>
          <w:sz w:val="22"/>
          <w:szCs w:val="22"/>
        </w:rPr>
        <w:t>“</w:t>
      </w:r>
      <w:r w:rsidRPr="00613B3A">
        <w:rPr>
          <w:rFonts w:asciiTheme="minorHAnsi" w:hAnsiTheme="minorHAnsi" w:cstheme="minorHAnsi"/>
          <w:b/>
          <w:sz w:val="22"/>
          <w:szCs w:val="22"/>
          <w:u w:val="single"/>
        </w:rPr>
        <w:t>Minor Fault</w:t>
      </w:r>
      <w:r w:rsidRPr="00613B3A">
        <w:rPr>
          <w:rFonts w:asciiTheme="minorHAnsi" w:hAnsiTheme="minorHAnsi" w:cstheme="minorHAnsi"/>
          <w:sz w:val="22"/>
          <w:szCs w:val="22"/>
        </w:rPr>
        <w:t>” means a fault which causes inconvenience and could result in on-air errors.</w:t>
      </w:r>
    </w:p>
    <w:p w:rsidR="00613B3A" w:rsidRPr="00613B3A" w:rsidRDefault="00362EC5" w:rsidP="00613B3A">
      <w:pPr>
        <w:keepNext/>
        <w:widowControl w:val="0"/>
        <w:numPr>
          <w:ilvl w:val="1"/>
          <w:numId w:val="39"/>
        </w:numPr>
        <w:tabs>
          <w:tab w:val="left" w:pos="1440"/>
          <w:tab w:val="left" w:pos="1513"/>
          <w:tab w:val="left" w:pos="3600"/>
          <w:tab w:val="left" w:pos="5220"/>
        </w:tabs>
        <w:autoSpaceDE w:val="0"/>
        <w:autoSpaceDN w:val="0"/>
        <w:adjustRightInd w:val="0"/>
        <w:spacing w:before="120" w:after="100" w:afterAutospacing="1"/>
        <w:jc w:val="left"/>
        <w:rPr>
          <w:rFonts w:asciiTheme="minorHAnsi" w:hAnsiTheme="minorHAnsi" w:cstheme="minorHAnsi"/>
          <w:sz w:val="22"/>
          <w:szCs w:val="22"/>
        </w:rPr>
      </w:pPr>
      <w:r w:rsidRPr="00613B3A">
        <w:rPr>
          <w:rFonts w:asciiTheme="minorHAnsi" w:hAnsiTheme="minorHAnsi" w:cstheme="minorHAnsi"/>
          <w:b/>
          <w:sz w:val="22"/>
          <w:szCs w:val="22"/>
        </w:rPr>
        <w:t>Re</w:t>
      </w:r>
      <w:r w:rsidRPr="00613B3A">
        <w:rPr>
          <w:rFonts w:asciiTheme="minorHAnsi" w:hAnsiTheme="minorHAnsi" w:cstheme="minorHAnsi"/>
          <w:b/>
          <w:sz w:val="22"/>
          <w:szCs w:val="22"/>
        </w:rPr>
        <w:t>sponse Times</w:t>
      </w:r>
    </w:p>
    <w:p w:rsidR="00613B3A" w:rsidRPr="00613B3A" w:rsidRDefault="00362EC5" w:rsidP="00613B3A">
      <w:pPr>
        <w:keepNext/>
        <w:widowControl w:val="0"/>
        <w:numPr>
          <w:ilvl w:val="2"/>
          <w:numId w:val="39"/>
        </w:numPr>
        <w:tabs>
          <w:tab w:val="left" w:pos="1440"/>
          <w:tab w:val="left" w:pos="1513"/>
          <w:tab w:val="left" w:pos="3600"/>
          <w:tab w:val="left" w:pos="5220"/>
        </w:tabs>
        <w:autoSpaceDE w:val="0"/>
        <w:autoSpaceDN w:val="0"/>
        <w:adjustRightInd w:val="0"/>
        <w:spacing w:before="120" w:after="100" w:afterAutospacing="1"/>
        <w:jc w:val="left"/>
        <w:rPr>
          <w:rFonts w:asciiTheme="minorHAnsi" w:hAnsiTheme="minorHAnsi" w:cstheme="minorHAnsi"/>
          <w:sz w:val="22"/>
          <w:szCs w:val="22"/>
        </w:rPr>
      </w:pPr>
      <w:r w:rsidRPr="00613B3A">
        <w:rPr>
          <w:rFonts w:asciiTheme="minorHAnsi" w:hAnsiTheme="minorHAnsi" w:cstheme="minorHAnsi"/>
          <w:b/>
          <w:sz w:val="22"/>
          <w:szCs w:val="22"/>
        </w:rPr>
        <w:t>Critical Fault</w:t>
      </w:r>
      <w:r w:rsidRPr="00613B3A">
        <w:rPr>
          <w:rFonts w:asciiTheme="minorHAnsi" w:hAnsiTheme="minorHAnsi" w:cstheme="minorHAnsi"/>
          <w:sz w:val="22"/>
          <w:szCs w:val="22"/>
        </w:rPr>
        <w:t>. IntraEdge shall respond to submitted Critical Faults within thirty (30) minutes of receipt of the notification relating to the Critical Fault, within the Issue Response Availability Time Window. For all Critical Faults, IntraEd</w:t>
      </w:r>
      <w:r w:rsidRPr="00613B3A">
        <w:rPr>
          <w:rFonts w:asciiTheme="minorHAnsi" w:hAnsiTheme="minorHAnsi" w:cstheme="minorHAnsi"/>
          <w:sz w:val="22"/>
          <w:szCs w:val="22"/>
        </w:rPr>
        <w:t xml:space="preserve">ge shall allocate appropriate resources to correct such Fault; such resources will continue until the Fault is resolved or an appropriate workaround is implemented. For all Critical Faults, IntraEdge shall allocate appropriate resources until the Fault is </w:t>
      </w:r>
      <w:r w:rsidRPr="00613B3A">
        <w:rPr>
          <w:rFonts w:asciiTheme="minorHAnsi" w:hAnsiTheme="minorHAnsi" w:cstheme="minorHAnsi"/>
          <w:sz w:val="22"/>
          <w:szCs w:val="22"/>
        </w:rPr>
        <w:t xml:space="preserve">resolved. </w:t>
      </w:r>
    </w:p>
    <w:p w:rsidR="00613B3A" w:rsidRPr="00613B3A" w:rsidRDefault="00362EC5" w:rsidP="00613B3A">
      <w:pPr>
        <w:keepNext/>
        <w:widowControl w:val="0"/>
        <w:numPr>
          <w:ilvl w:val="2"/>
          <w:numId w:val="39"/>
        </w:numPr>
        <w:tabs>
          <w:tab w:val="left" w:pos="1440"/>
          <w:tab w:val="left" w:pos="1513"/>
          <w:tab w:val="left" w:pos="3600"/>
          <w:tab w:val="left" w:pos="5220"/>
        </w:tabs>
        <w:autoSpaceDE w:val="0"/>
        <w:autoSpaceDN w:val="0"/>
        <w:adjustRightInd w:val="0"/>
        <w:spacing w:before="120" w:after="100" w:afterAutospacing="1"/>
        <w:jc w:val="left"/>
        <w:rPr>
          <w:rFonts w:asciiTheme="minorHAnsi" w:hAnsiTheme="minorHAnsi" w:cstheme="minorHAnsi"/>
          <w:sz w:val="22"/>
          <w:szCs w:val="22"/>
        </w:rPr>
      </w:pPr>
      <w:r w:rsidRPr="00613B3A">
        <w:rPr>
          <w:rFonts w:asciiTheme="minorHAnsi" w:hAnsiTheme="minorHAnsi" w:cstheme="minorHAnsi"/>
          <w:b/>
          <w:sz w:val="22"/>
          <w:szCs w:val="22"/>
        </w:rPr>
        <w:t>Major Fault</w:t>
      </w:r>
      <w:r w:rsidRPr="00613B3A">
        <w:rPr>
          <w:rFonts w:asciiTheme="minorHAnsi" w:hAnsiTheme="minorHAnsi" w:cstheme="minorHAnsi"/>
          <w:sz w:val="22"/>
          <w:szCs w:val="22"/>
        </w:rPr>
        <w:t>. Work to investigate and fix Major Faults will commence no later than twenty-four (24) hours from receipt of the notification relating to the Fault, and the Fault will be remedied through either the next release or a hot fix patch if</w:t>
      </w:r>
      <w:r w:rsidRPr="00613B3A">
        <w:rPr>
          <w:rFonts w:asciiTheme="minorHAnsi" w:hAnsiTheme="minorHAnsi" w:cstheme="minorHAnsi"/>
          <w:sz w:val="22"/>
          <w:szCs w:val="22"/>
        </w:rPr>
        <w:t xml:space="preserve"> software-related or resolved via configuration as appropriate. IntraEdge shall allocate appropriate resources and target such bug fix releases to be provided to Customer within one month of report of the Major Fault.</w:t>
      </w:r>
    </w:p>
    <w:p w:rsidR="00613B3A" w:rsidRPr="00613B3A" w:rsidRDefault="00362EC5" w:rsidP="00613B3A">
      <w:pPr>
        <w:keepNext/>
        <w:widowControl w:val="0"/>
        <w:numPr>
          <w:ilvl w:val="2"/>
          <w:numId w:val="39"/>
        </w:numPr>
        <w:tabs>
          <w:tab w:val="left" w:pos="1440"/>
          <w:tab w:val="left" w:pos="1513"/>
          <w:tab w:val="left" w:pos="3600"/>
          <w:tab w:val="left" w:pos="5220"/>
        </w:tabs>
        <w:autoSpaceDE w:val="0"/>
        <w:autoSpaceDN w:val="0"/>
        <w:adjustRightInd w:val="0"/>
        <w:spacing w:before="120" w:after="100" w:afterAutospacing="1" w:line="276" w:lineRule="auto"/>
        <w:jc w:val="left"/>
        <w:rPr>
          <w:rFonts w:asciiTheme="minorHAnsi" w:hAnsiTheme="minorHAnsi" w:cstheme="minorHAnsi"/>
          <w:sz w:val="22"/>
          <w:szCs w:val="22"/>
        </w:rPr>
      </w:pPr>
      <w:r w:rsidRPr="00613B3A">
        <w:rPr>
          <w:rFonts w:asciiTheme="minorHAnsi" w:hAnsiTheme="minorHAnsi" w:cstheme="minorHAnsi"/>
          <w:b/>
          <w:sz w:val="22"/>
          <w:szCs w:val="22"/>
        </w:rPr>
        <w:t>Minor Fault</w:t>
      </w:r>
      <w:r w:rsidRPr="00613B3A">
        <w:rPr>
          <w:rFonts w:asciiTheme="minorHAnsi" w:hAnsiTheme="minorHAnsi" w:cstheme="minorHAnsi"/>
          <w:sz w:val="22"/>
          <w:szCs w:val="22"/>
        </w:rPr>
        <w:t>. Minor Faults will be reme</w:t>
      </w:r>
      <w:r w:rsidRPr="00613B3A">
        <w:rPr>
          <w:rFonts w:asciiTheme="minorHAnsi" w:hAnsiTheme="minorHAnsi" w:cstheme="minorHAnsi"/>
          <w:sz w:val="22"/>
          <w:szCs w:val="22"/>
        </w:rPr>
        <w:t>died as soon as practicable subject to coordination and agreement between both parties.</w:t>
      </w:r>
    </w:p>
    <w:p w:rsidR="00613B3A" w:rsidRPr="00613B3A" w:rsidRDefault="00362EC5" w:rsidP="00613B3A">
      <w:pPr>
        <w:numPr>
          <w:ilvl w:val="1"/>
          <w:numId w:val="39"/>
        </w:numPr>
        <w:spacing w:after="200"/>
        <w:jc w:val="left"/>
        <w:rPr>
          <w:rFonts w:asciiTheme="minorHAnsi" w:hAnsiTheme="minorHAnsi" w:cstheme="minorHAnsi"/>
          <w:sz w:val="22"/>
          <w:szCs w:val="22"/>
        </w:rPr>
      </w:pPr>
      <w:r w:rsidRPr="00613B3A">
        <w:rPr>
          <w:rFonts w:asciiTheme="minorHAnsi" w:hAnsiTheme="minorHAnsi" w:cstheme="minorHAnsi"/>
          <w:b/>
          <w:sz w:val="22"/>
          <w:szCs w:val="22"/>
        </w:rPr>
        <w:t xml:space="preserve">Uptime Commitment.  </w:t>
      </w:r>
      <w:r w:rsidRPr="00613B3A">
        <w:rPr>
          <w:rFonts w:asciiTheme="minorHAnsi" w:hAnsiTheme="minorHAnsi" w:cstheme="minorHAnsi"/>
          <w:sz w:val="22"/>
          <w:szCs w:val="22"/>
        </w:rPr>
        <w:t xml:space="preserve">The Service will be operational and available for use in accordance with the Agreement on a 24 x 7 basis with an uptime of 99.50% of each calendar month (“Uptime Commitment”).  </w:t>
      </w:r>
    </w:p>
    <w:p w:rsidR="00613B3A" w:rsidRPr="00613B3A" w:rsidRDefault="00362EC5" w:rsidP="00613B3A">
      <w:pPr>
        <w:numPr>
          <w:ilvl w:val="1"/>
          <w:numId w:val="39"/>
        </w:numPr>
        <w:spacing w:after="200"/>
        <w:jc w:val="left"/>
        <w:rPr>
          <w:rFonts w:asciiTheme="minorHAnsi" w:hAnsiTheme="minorHAnsi" w:cstheme="minorHAnsi"/>
          <w:sz w:val="22"/>
          <w:szCs w:val="22"/>
        </w:rPr>
      </w:pPr>
      <w:r w:rsidRPr="00613B3A">
        <w:rPr>
          <w:rFonts w:asciiTheme="minorHAnsi" w:hAnsiTheme="minorHAnsi" w:cstheme="minorHAnsi"/>
          <w:b/>
          <w:sz w:val="22"/>
          <w:szCs w:val="22"/>
        </w:rPr>
        <w:t>Maintenance</w:t>
      </w:r>
      <w:r w:rsidRPr="00613B3A">
        <w:rPr>
          <w:rFonts w:asciiTheme="minorHAnsi" w:hAnsiTheme="minorHAnsi" w:cstheme="minorHAnsi"/>
          <w:sz w:val="22"/>
          <w:szCs w:val="22"/>
        </w:rPr>
        <w:t>.  The calculation of uptime will not include Scheduled Maintenance</w:t>
      </w:r>
      <w:r w:rsidRPr="00613B3A">
        <w:rPr>
          <w:rFonts w:asciiTheme="minorHAnsi" w:hAnsiTheme="minorHAnsi" w:cstheme="minorHAnsi"/>
          <w:sz w:val="22"/>
          <w:szCs w:val="22"/>
        </w:rPr>
        <w:t>. “Scheduled Maintenance” means IntraEdge’s scheduled routine maintenance for which IntraEdge notifies Customer at least five (5) business days in advance.  Scheduled Maintenance will not exceed four (4) hours each month in the aggregate and will only take</w:t>
      </w:r>
      <w:r w:rsidRPr="00613B3A">
        <w:rPr>
          <w:rFonts w:asciiTheme="minorHAnsi" w:hAnsiTheme="minorHAnsi" w:cstheme="minorHAnsi"/>
          <w:sz w:val="22"/>
          <w:szCs w:val="22"/>
        </w:rPr>
        <w:t xml:space="preserve"> place between the hours of 10:00pm and 5:00am Pacific.  IntraEdge will promptly notify Customer (via email or the Service) of any non-scheduled or emergency maintenance and any other anticipated outages or performance degradation.  </w:t>
      </w:r>
    </w:p>
    <w:p w:rsidR="00613B3A" w:rsidRPr="00613B3A" w:rsidRDefault="00362EC5" w:rsidP="00613B3A">
      <w:pPr>
        <w:numPr>
          <w:ilvl w:val="1"/>
          <w:numId w:val="39"/>
        </w:numPr>
        <w:spacing w:after="200"/>
        <w:jc w:val="left"/>
        <w:rPr>
          <w:rFonts w:asciiTheme="minorHAnsi" w:hAnsiTheme="minorHAnsi" w:cstheme="minorHAnsi"/>
          <w:sz w:val="22"/>
          <w:szCs w:val="22"/>
        </w:rPr>
      </w:pPr>
      <w:r w:rsidRPr="00613B3A">
        <w:rPr>
          <w:rFonts w:asciiTheme="minorHAnsi" w:hAnsiTheme="minorHAnsi" w:cstheme="minorHAnsi"/>
          <w:b/>
          <w:sz w:val="22"/>
          <w:szCs w:val="22"/>
        </w:rPr>
        <w:lastRenderedPageBreak/>
        <w:t>Measurement and Report</w:t>
      </w:r>
      <w:r w:rsidRPr="00613B3A">
        <w:rPr>
          <w:rFonts w:asciiTheme="minorHAnsi" w:hAnsiTheme="minorHAnsi" w:cstheme="minorHAnsi"/>
          <w:b/>
          <w:sz w:val="22"/>
          <w:szCs w:val="22"/>
        </w:rPr>
        <w:t>ing</w:t>
      </w:r>
      <w:r w:rsidRPr="00613B3A">
        <w:rPr>
          <w:rFonts w:asciiTheme="minorHAnsi" w:hAnsiTheme="minorHAnsi" w:cstheme="minorHAnsi"/>
          <w:sz w:val="22"/>
          <w:szCs w:val="22"/>
        </w:rPr>
        <w:t>.  IntraEdge will monitor the Service to calculate uptime each month.  By the fifth (5</w:t>
      </w:r>
      <w:r w:rsidRPr="00613B3A">
        <w:rPr>
          <w:rFonts w:asciiTheme="minorHAnsi" w:hAnsiTheme="minorHAnsi" w:cstheme="minorHAnsi"/>
          <w:sz w:val="22"/>
          <w:szCs w:val="22"/>
          <w:vertAlign w:val="superscript"/>
        </w:rPr>
        <w:t>th</w:t>
      </w:r>
      <w:r w:rsidRPr="00613B3A">
        <w:rPr>
          <w:rFonts w:asciiTheme="minorHAnsi" w:hAnsiTheme="minorHAnsi" w:cstheme="minorHAnsi"/>
          <w:sz w:val="22"/>
          <w:szCs w:val="22"/>
        </w:rPr>
        <w:t>) business day of each month, IntraEdge will provide to Customer a monthly report of the previous month’s uptime and whether IntraEdge met the Uptime Commitment.</w:t>
      </w:r>
    </w:p>
    <w:p w:rsidR="00613B3A" w:rsidRPr="00613B3A" w:rsidRDefault="00362EC5" w:rsidP="00613B3A">
      <w:pPr>
        <w:numPr>
          <w:ilvl w:val="1"/>
          <w:numId w:val="39"/>
        </w:numPr>
        <w:spacing w:after="200"/>
        <w:jc w:val="left"/>
        <w:rPr>
          <w:rFonts w:asciiTheme="minorHAnsi" w:hAnsiTheme="minorHAnsi" w:cstheme="minorHAnsi"/>
          <w:sz w:val="22"/>
          <w:szCs w:val="22"/>
        </w:rPr>
      </w:pPr>
      <w:r w:rsidRPr="00613B3A">
        <w:rPr>
          <w:rFonts w:asciiTheme="minorHAnsi" w:hAnsiTheme="minorHAnsi" w:cstheme="minorHAnsi"/>
          <w:b/>
          <w:sz w:val="22"/>
          <w:szCs w:val="22"/>
        </w:rPr>
        <w:t>Ser</w:t>
      </w:r>
      <w:r w:rsidRPr="00613B3A">
        <w:rPr>
          <w:rFonts w:asciiTheme="minorHAnsi" w:hAnsiTheme="minorHAnsi" w:cstheme="minorHAnsi"/>
          <w:b/>
          <w:sz w:val="22"/>
          <w:szCs w:val="22"/>
        </w:rPr>
        <w:t>vice Credits</w:t>
      </w:r>
      <w:r w:rsidRPr="00613B3A">
        <w:rPr>
          <w:rFonts w:asciiTheme="minorHAnsi" w:hAnsiTheme="minorHAnsi" w:cstheme="minorHAnsi"/>
          <w:sz w:val="22"/>
          <w:szCs w:val="22"/>
        </w:rPr>
        <w:t xml:space="preserve">.  If IntraEdge fails to meet the Uptime Commitment during a particular month, IntraEdge will issue to Customer a credit based on the monthly fees due for the affected Service in such month (“Service Credit”). The Service Credit will be </w:t>
      </w:r>
      <w:r w:rsidRPr="00613B3A">
        <w:rPr>
          <w:rFonts w:asciiTheme="minorHAnsi" w:hAnsiTheme="minorHAnsi" w:cstheme="minorHAnsi"/>
          <w:sz w:val="22"/>
          <w:szCs w:val="22"/>
        </w:rPr>
        <w:t>calculated as follows:</w:t>
      </w:r>
    </w:p>
    <w:tbl>
      <w:tblPr>
        <w:tblStyle w:val="TableGrid1"/>
        <w:tblW w:w="0" w:type="auto"/>
        <w:tblInd w:w="1908" w:type="dxa"/>
        <w:tblLook w:val="04A0" w:firstRow="1" w:lastRow="0" w:firstColumn="1" w:lastColumn="0" w:noHBand="0" w:noVBand="1"/>
      </w:tblPr>
      <w:tblGrid>
        <w:gridCol w:w="3060"/>
        <w:gridCol w:w="2970"/>
      </w:tblGrid>
      <w:tr w:rsidR="00C951EF" w:rsidTr="00355ECF">
        <w:tc>
          <w:tcPr>
            <w:tcW w:w="3060" w:type="dxa"/>
            <w:shd w:val="clear" w:color="auto" w:fill="D9D9D9" w:themeFill="background1" w:themeFillShade="D9"/>
          </w:tcPr>
          <w:p w:rsidR="00613B3A" w:rsidRPr="00613B3A" w:rsidRDefault="00362EC5" w:rsidP="00613B3A">
            <w:pPr>
              <w:jc w:val="left"/>
              <w:rPr>
                <w:rFonts w:cstheme="minorHAnsi"/>
                <w:sz w:val="22"/>
              </w:rPr>
            </w:pPr>
            <w:r w:rsidRPr="00613B3A">
              <w:rPr>
                <w:rFonts w:cstheme="minorHAnsi"/>
                <w:sz w:val="22"/>
              </w:rPr>
              <w:t>Uptime</w:t>
            </w:r>
          </w:p>
        </w:tc>
        <w:tc>
          <w:tcPr>
            <w:tcW w:w="2970" w:type="dxa"/>
            <w:shd w:val="clear" w:color="auto" w:fill="D9D9D9" w:themeFill="background1" w:themeFillShade="D9"/>
          </w:tcPr>
          <w:p w:rsidR="00613B3A" w:rsidRPr="00613B3A" w:rsidRDefault="00362EC5" w:rsidP="00613B3A">
            <w:pPr>
              <w:jc w:val="left"/>
              <w:rPr>
                <w:rFonts w:cstheme="minorHAnsi"/>
                <w:sz w:val="22"/>
              </w:rPr>
            </w:pPr>
            <w:r w:rsidRPr="00613B3A">
              <w:rPr>
                <w:rFonts w:cstheme="minorHAnsi"/>
                <w:sz w:val="22"/>
              </w:rPr>
              <w:t>Service Credit (% of monthly fees)</w:t>
            </w:r>
          </w:p>
        </w:tc>
      </w:tr>
      <w:tr w:rsidR="00C951EF" w:rsidTr="00355ECF">
        <w:tc>
          <w:tcPr>
            <w:tcW w:w="3060" w:type="dxa"/>
          </w:tcPr>
          <w:p w:rsidR="00613B3A" w:rsidRPr="00613B3A" w:rsidRDefault="00362EC5" w:rsidP="00613B3A">
            <w:pPr>
              <w:jc w:val="left"/>
              <w:rPr>
                <w:rFonts w:cstheme="minorHAnsi"/>
                <w:sz w:val="22"/>
              </w:rPr>
            </w:pPr>
            <w:r w:rsidRPr="00613B3A">
              <w:rPr>
                <w:rFonts w:cstheme="minorHAnsi"/>
                <w:sz w:val="22"/>
              </w:rPr>
              <w:t>99.00% — 99.49%</w:t>
            </w:r>
          </w:p>
        </w:tc>
        <w:tc>
          <w:tcPr>
            <w:tcW w:w="2970" w:type="dxa"/>
          </w:tcPr>
          <w:p w:rsidR="00613B3A" w:rsidRPr="00613B3A" w:rsidRDefault="00362EC5" w:rsidP="00613B3A">
            <w:pPr>
              <w:jc w:val="left"/>
              <w:rPr>
                <w:rFonts w:cstheme="minorHAnsi"/>
                <w:sz w:val="22"/>
              </w:rPr>
            </w:pPr>
            <w:r w:rsidRPr="00613B3A">
              <w:rPr>
                <w:rFonts w:cstheme="minorHAnsi"/>
                <w:sz w:val="22"/>
              </w:rPr>
              <w:t>10%</w:t>
            </w:r>
          </w:p>
        </w:tc>
      </w:tr>
      <w:tr w:rsidR="00C951EF" w:rsidTr="00355ECF">
        <w:tc>
          <w:tcPr>
            <w:tcW w:w="3060" w:type="dxa"/>
          </w:tcPr>
          <w:p w:rsidR="00613B3A" w:rsidRPr="00613B3A" w:rsidRDefault="00362EC5" w:rsidP="00613B3A">
            <w:pPr>
              <w:jc w:val="left"/>
              <w:rPr>
                <w:rFonts w:cstheme="minorHAnsi"/>
                <w:sz w:val="22"/>
              </w:rPr>
            </w:pPr>
            <w:r w:rsidRPr="00613B3A">
              <w:rPr>
                <w:rFonts w:cstheme="minorHAnsi"/>
                <w:sz w:val="22"/>
              </w:rPr>
              <w:t>98.00% — 98.99%</w:t>
            </w:r>
          </w:p>
        </w:tc>
        <w:tc>
          <w:tcPr>
            <w:tcW w:w="2970" w:type="dxa"/>
          </w:tcPr>
          <w:p w:rsidR="00613B3A" w:rsidRPr="00613B3A" w:rsidRDefault="00362EC5" w:rsidP="00613B3A">
            <w:pPr>
              <w:jc w:val="left"/>
              <w:rPr>
                <w:rFonts w:cstheme="minorHAnsi"/>
                <w:sz w:val="22"/>
              </w:rPr>
            </w:pPr>
            <w:r w:rsidRPr="00613B3A">
              <w:rPr>
                <w:rFonts w:cstheme="minorHAnsi"/>
                <w:sz w:val="22"/>
              </w:rPr>
              <w:t>20%</w:t>
            </w:r>
          </w:p>
        </w:tc>
      </w:tr>
      <w:tr w:rsidR="00C951EF" w:rsidTr="00355ECF">
        <w:tc>
          <w:tcPr>
            <w:tcW w:w="3060" w:type="dxa"/>
          </w:tcPr>
          <w:p w:rsidR="00613B3A" w:rsidRPr="00613B3A" w:rsidRDefault="00362EC5" w:rsidP="00613B3A">
            <w:pPr>
              <w:jc w:val="left"/>
              <w:rPr>
                <w:rFonts w:cstheme="minorHAnsi"/>
                <w:sz w:val="22"/>
              </w:rPr>
            </w:pPr>
            <w:r w:rsidRPr="00613B3A">
              <w:rPr>
                <w:rFonts w:cstheme="minorHAnsi"/>
                <w:sz w:val="22"/>
              </w:rPr>
              <w:t>96.00% — 97.99%</w:t>
            </w:r>
          </w:p>
        </w:tc>
        <w:tc>
          <w:tcPr>
            <w:tcW w:w="2970" w:type="dxa"/>
          </w:tcPr>
          <w:p w:rsidR="00613B3A" w:rsidRPr="00613B3A" w:rsidRDefault="00362EC5" w:rsidP="00613B3A">
            <w:pPr>
              <w:jc w:val="left"/>
              <w:rPr>
                <w:rFonts w:cstheme="minorHAnsi"/>
                <w:sz w:val="22"/>
              </w:rPr>
            </w:pPr>
            <w:r w:rsidRPr="00613B3A">
              <w:rPr>
                <w:rFonts w:cstheme="minorHAnsi"/>
                <w:sz w:val="22"/>
              </w:rPr>
              <w:t>30%</w:t>
            </w:r>
          </w:p>
        </w:tc>
      </w:tr>
      <w:tr w:rsidR="00C951EF" w:rsidTr="00355ECF">
        <w:tc>
          <w:tcPr>
            <w:tcW w:w="3060" w:type="dxa"/>
          </w:tcPr>
          <w:p w:rsidR="00613B3A" w:rsidRPr="00613B3A" w:rsidRDefault="00362EC5" w:rsidP="00613B3A">
            <w:pPr>
              <w:jc w:val="left"/>
              <w:rPr>
                <w:rFonts w:cstheme="minorHAnsi"/>
                <w:sz w:val="22"/>
              </w:rPr>
            </w:pPr>
            <w:r w:rsidRPr="00613B3A">
              <w:rPr>
                <w:rFonts w:cstheme="minorHAnsi"/>
                <w:sz w:val="22"/>
              </w:rPr>
              <w:t>&lt; 96.00%</w:t>
            </w:r>
          </w:p>
        </w:tc>
        <w:tc>
          <w:tcPr>
            <w:tcW w:w="2970" w:type="dxa"/>
          </w:tcPr>
          <w:p w:rsidR="00613B3A" w:rsidRPr="00613B3A" w:rsidRDefault="00362EC5" w:rsidP="00613B3A">
            <w:pPr>
              <w:jc w:val="left"/>
              <w:rPr>
                <w:rFonts w:cstheme="minorHAnsi"/>
                <w:sz w:val="22"/>
              </w:rPr>
            </w:pPr>
            <w:r w:rsidRPr="00613B3A">
              <w:rPr>
                <w:rFonts w:cstheme="minorHAnsi"/>
                <w:sz w:val="22"/>
              </w:rPr>
              <w:t>40%</w:t>
            </w:r>
          </w:p>
        </w:tc>
      </w:tr>
    </w:tbl>
    <w:p w:rsidR="00613B3A" w:rsidRPr="00613B3A" w:rsidRDefault="00613B3A" w:rsidP="00613B3A">
      <w:pPr>
        <w:spacing w:after="200"/>
        <w:jc w:val="left"/>
        <w:rPr>
          <w:rFonts w:asciiTheme="minorHAnsi" w:hAnsiTheme="minorHAnsi" w:cstheme="minorHAnsi"/>
          <w:sz w:val="22"/>
          <w:szCs w:val="22"/>
        </w:rPr>
      </w:pPr>
    </w:p>
    <w:p w:rsidR="00613B3A" w:rsidRPr="00613B3A" w:rsidRDefault="00362EC5" w:rsidP="00613B3A">
      <w:pPr>
        <w:spacing w:after="200"/>
        <w:jc w:val="left"/>
        <w:rPr>
          <w:rFonts w:asciiTheme="minorHAnsi" w:hAnsiTheme="minorHAnsi" w:cstheme="minorHAnsi"/>
          <w:sz w:val="22"/>
          <w:szCs w:val="22"/>
        </w:rPr>
      </w:pPr>
      <w:r w:rsidRPr="00613B3A">
        <w:rPr>
          <w:rFonts w:asciiTheme="minorHAnsi" w:hAnsiTheme="minorHAnsi" w:cstheme="minorHAnsi"/>
          <w:sz w:val="22"/>
          <w:szCs w:val="22"/>
        </w:rPr>
        <w:t xml:space="preserve">IntraEdge will apply each Service Credit to Customer’s next invoice, or if no further billing periods </w:t>
      </w:r>
      <w:r w:rsidRPr="00613B3A">
        <w:rPr>
          <w:rFonts w:asciiTheme="minorHAnsi" w:hAnsiTheme="minorHAnsi" w:cstheme="minorHAnsi"/>
          <w:sz w:val="22"/>
          <w:szCs w:val="22"/>
        </w:rPr>
        <w:t>remain, IntraEdge will promptly refund to Customer an amount equal to all Service Credits that have been issued but not redeemed.</w:t>
      </w:r>
    </w:p>
    <w:p w:rsidR="00D27078" w:rsidRDefault="00D27078">
      <w:pPr>
        <w:pStyle w:val="FlushLeft"/>
      </w:pPr>
    </w:p>
    <w:sectPr w:rsidR="00D27078" w:rsidSect="009A28C5">
      <w:footerReference w:type="default" r:id="rId8"/>
      <w:footerReference w:type="first" r:id="rId9"/>
      <w:pgSz w:w="12240" w:h="15840" w:code="1"/>
      <w:pgMar w:top="1440" w:right="1440" w:bottom="1440" w:left="1440" w:header="720" w:footer="360" w:gutter="0"/>
      <w:pgNumType w:start="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2EC5" w:rsidRDefault="00362EC5">
      <w:r>
        <w:separator/>
      </w:r>
    </w:p>
  </w:endnote>
  <w:endnote w:type="continuationSeparator" w:id="0">
    <w:p w:rsidR="00362EC5" w:rsidRDefault="0036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60" w:type="dxa"/>
      <w:tblLayout w:type="fixed"/>
      <w:tblCellMar>
        <w:left w:w="36" w:type="dxa"/>
        <w:right w:w="36" w:type="dxa"/>
      </w:tblCellMar>
      <w:tblLook w:val="0000" w:firstRow="0" w:lastRow="0" w:firstColumn="0" w:lastColumn="0" w:noHBand="0" w:noVBand="0"/>
    </w:tblPr>
    <w:tblGrid>
      <w:gridCol w:w="3780"/>
      <w:gridCol w:w="1800"/>
      <w:gridCol w:w="3780"/>
    </w:tblGrid>
    <w:tr w:rsidR="00C951EF">
      <w:tc>
        <w:tcPr>
          <w:tcW w:w="3780" w:type="dxa"/>
          <w:vAlign w:val="bottom"/>
        </w:tcPr>
        <w:p w:rsidR="00D27078" w:rsidRDefault="000E5DBC">
          <w:pPr>
            <w:pStyle w:val="Footer"/>
            <w:tabs>
              <w:tab w:val="clear" w:pos="4320"/>
              <w:tab w:val="clear" w:pos="8640"/>
            </w:tabs>
            <w:rPr>
              <w:rStyle w:val="FooterTxt"/>
              <w:noProof/>
            </w:rPr>
          </w:pPr>
          <w:r>
            <w:rPr>
              <w:rStyle w:val="FooterTxt"/>
              <w:noProof/>
            </w:rPr>
            <w:t>2855/034192-0002</w:t>
          </w:r>
        </w:p>
        <w:p w:rsidR="00D27078" w:rsidRDefault="000E5DBC">
          <w:pPr>
            <w:pStyle w:val="Footer"/>
            <w:tabs>
              <w:tab w:val="clear" w:pos="4320"/>
              <w:tab w:val="clear" w:pos="8640"/>
            </w:tabs>
            <w:rPr>
              <w:rStyle w:val="FooterTxt"/>
              <w:noProof/>
            </w:rPr>
          </w:pPr>
          <w:r>
            <w:rPr>
              <w:rStyle w:val="FooterTxt"/>
              <w:noProof/>
            </w:rPr>
            <w:t xml:space="preserve">15423814.1 </w:t>
          </w:r>
          <w:r w:rsidR="00362EC5">
            <w:rPr>
              <w:rStyle w:val="FooterTxt"/>
              <w:noProof/>
            </w:rPr>
            <w:fldChar w:fldCharType="begin"/>
          </w:r>
          <w:r>
            <w:rPr>
              <w:rStyle w:val="FooterTxt"/>
              <w:noProof/>
            </w:rPr>
            <w:instrText xml:space="preserve"> SAVEDATE \@ "aMM/dd/yy" </w:instrText>
          </w:r>
          <w:r w:rsidR="00362EC5">
            <w:rPr>
              <w:rStyle w:val="FooterTxt"/>
              <w:noProof/>
            </w:rPr>
            <w:fldChar w:fldCharType="separate"/>
          </w:r>
          <w:r w:rsidR="0042300E">
            <w:rPr>
              <w:rStyle w:val="FooterTxt"/>
              <w:noProof/>
            </w:rPr>
            <w:t>a08/24/20</w:t>
          </w:r>
          <w:r w:rsidR="00362EC5">
            <w:rPr>
              <w:rStyle w:val="FooterTxt"/>
              <w:noProof/>
            </w:rPr>
            <w:fldChar w:fldCharType="end"/>
          </w:r>
        </w:p>
      </w:tc>
      <w:tc>
        <w:tcPr>
          <w:tcW w:w="1800" w:type="dxa"/>
          <w:vAlign w:val="bottom"/>
        </w:tcPr>
        <w:p w:rsidR="00D27078" w:rsidRDefault="00362EC5">
          <w:pPr>
            <w:pStyle w:val="Footer"/>
            <w:tabs>
              <w:tab w:val="clear" w:pos="4320"/>
              <w:tab w:val="clear" w:pos="8640"/>
            </w:tabs>
            <w:jc w:val="center"/>
            <w:rPr>
              <w:rStyle w:val="PageNumber"/>
              <w:noProof/>
            </w:rPr>
          </w:pPr>
          <w:r>
            <w:rPr>
              <w:rStyle w:val="PageNumber"/>
              <w:noProof/>
            </w:rPr>
            <w:t>-</w:t>
          </w:r>
          <w:r w:rsidR="00BC1915">
            <w:rPr>
              <w:rStyle w:val="PageNumber"/>
              <w:noProof/>
            </w:rPr>
            <w:fldChar w:fldCharType="begin"/>
          </w:r>
          <w:r>
            <w:rPr>
              <w:rStyle w:val="PageNumber"/>
              <w:noProof/>
            </w:rPr>
            <w:instrText xml:space="preserve"> PAGE  </w:instrText>
          </w:r>
          <w:r w:rsidR="00BC1915">
            <w:rPr>
              <w:rStyle w:val="PageNumber"/>
              <w:noProof/>
            </w:rPr>
            <w:fldChar w:fldCharType="separate"/>
          </w:r>
          <w:r w:rsidR="00A97BE2">
            <w:rPr>
              <w:rStyle w:val="PageNumber"/>
              <w:noProof/>
            </w:rPr>
            <w:t>2</w:t>
          </w:r>
          <w:r w:rsidR="00BC1915">
            <w:rPr>
              <w:rStyle w:val="PageNumber"/>
              <w:noProof/>
            </w:rPr>
            <w:fldChar w:fldCharType="end"/>
          </w:r>
          <w:r>
            <w:rPr>
              <w:rStyle w:val="PageNumber"/>
              <w:noProof/>
            </w:rPr>
            <w:t>-</w:t>
          </w:r>
        </w:p>
      </w:tc>
      <w:tc>
        <w:tcPr>
          <w:tcW w:w="3780" w:type="dxa"/>
          <w:vAlign w:val="bottom"/>
        </w:tcPr>
        <w:p w:rsidR="00D27078" w:rsidRDefault="00D27078">
          <w:pPr>
            <w:pStyle w:val="Footer"/>
            <w:tabs>
              <w:tab w:val="clear" w:pos="4320"/>
              <w:tab w:val="clear" w:pos="8640"/>
            </w:tabs>
            <w:jc w:val="right"/>
            <w:rPr>
              <w:noProof/>
            </w:rPr>
          </w:pPr>
        </w:p>
      </w:tc>
    </w:tr>
  </w:tbl>
  <w:p w:rsidR="00D27078" w:rsidRDefault="00D27078">
    <w:pPr>
      <w:pStyle w:val="Footer"/>
      <w:tabs>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60" w:type="dxa"/>
      <w:tblLayout w:type="fixed"/>
      <w:tblCellMar>
        <w:left w:w="36" w:type="dxa"/>
        <w:right w:w="36" w:type="dxa"/>
      </w:tblCellMar>
      <w:tblLook w:val="0000" w:firstRow="0" w:lastRow="0" w:firstColumn="0" w:lastColumn="0" w:noHBand="0" w:noVBand="0"/>
    </w:tblPr>
    <w:tblGrid>
      <w:gridCol w:w="3780"/>
      <w:gridCol w:w="1800"/>
      <w:gridCol w:w="3780"/>
    </w:tblGrid>
    <w:tr w:rsidR="00C951EF">
      <w:tc>
        <w:tcPr>
          <w:tcW w:w="3780" w:type="dxa"/>
          <w:vAlign w:val="bottom"/>
        </w:tcPr>
        <w:p w:rsidR="00D27078" w:rsidRDefault="000E5DBC">
          <w:pPr>
            <w:pStyle w:val="Footer"/>
            <w:tabs>
              <w:tab w:val="clear" w:pos="4320"/>
              <w:tab w:val="clear" w:pos="8640"/>
            </w:tabs>
            <w:rPr>
              <w:rStyle w:val="FooterTxt"/>
              <w:noProof/>
            </w:rPr>
          </w:pPr>
          <w:r>
            <w:rPr>
              <w:rStyle w:val="FooterTxt"/>
              <w:noProof/>
            </w:rPr>
            <w:t>2855/034192-0002</w:t>
          </w:r>
        </w:p>
        <w:p w:rsidR="00D27078" w:rsidRDefault="000E5DBC">
          <w:pPr>
            <w:pStyle w:val="Footer"/>
            <w:tabs>
              <w:tab w:val="clear" w:pos="4320"/>
              <w:tab w:val="clear" w:pos="8640"/>
            </w:tabs>
            <w:rPr>
              <w:rStyle w:val="FooterTxt"/>
              <w:noProof/>
            </w:rPr>
          </w:pPr>
          <w:r>
            <w:rPr>
              <w:rStyle w:val="FooterTxt"/>
              <w:noProof/>
            </w:rPr>
            <w:t xml:space="preserve">15423814.1 </w:t>
          </w:r>
          <w:r w:rsidR="00362EC5">
            <w:rPr>
              <w:rStyle w:val="FooterTxt"/>
              <w:noProof/>
            </w:rPr>
            <w:fldChar w:fldCharType="begin"/>
          </w:r>
          <w:r>
            <w:rPr>
              <w:rStyle w:val="FooterTxt"/>
              <w:noProof/>
            </w:rPr>
            <w:instrText xml:space="preserve"> SAVEDATE \@ "aMM/dd/yy" </w:instrText>
          </w:r>
          <w:r w:rsidR="00362EC5">
            <w:rPr>
              <w:rStyle w:val="FooterTxt"/>
              <w:noProof/>
            </w:rPr>
            <w:fldChar w:fldCharType="separate"/>
          </w:r>
          <w:r w:rsidR="0042300E">
            <w:rPr>
              <w:rStyle w:val="FooterTxt"/>
              <w:noProof/>
            </w:rPr>
            <w:t>a08/24/20</w:t>
          </w:r>
          <w:r w:rsidR="00362EC5">
            <w:rPr>
              <w:rStyle w:val="FooterTxt"/>
              <w:noProof/>
            </w:rPr>
            <w:fldChar w:fldCharType="end"/>
          </w:r>
        </w:p>
      </w:tc>
      <w:tc>
        <w:tcPr>
          <w:tcW w:w="1800" w:type="dxa"/>
          <w:vAlign w:val="bottom"/>
        </w:tcPr>
        <w:p w:rsidR="00D27078" w:rsidRDefault="00D27078">
          <w:pPr>
            <w:pStyle w:val="Footer"/>
            <w:tabs>
              <w:tab w:val="clear" w:pos="4320"/>
              <w:tab w:val="clear" w:pos="8640"/>
            </w:tabs>
            <w:jc w:val="center"/>
            <w:rPr>
              <w:rStyle w:val="PageNumber"/>
              <w:noProof/>
            </w:rPr>
          </w:pPr>
        </w:p>
      </w:tc>
      <w:tc>
        <w:tcPr>
          <w:tcW w:w="3780" w:type="dxa"/>
          <w:vAlign w:val="bottom"/>
        </w:tcPr>
        <w:p w:rsidR="00D27078" w:rsidRDefault="00D27078">
          <w:pPr>
            <w:pStyle w:val="Footer"/>
            <w:tabs>
              <w:tab w:val="clear" w:pos="4320"/>
              <w:tab w:val="clear" w:pos="8640"/>
            </w:tabs>
            <w:jc w:val="right"/>
            <w:rPr>
              <w:noProof/>
            </w:rPr>
          </w:pPr>
        </w:p>
      </w:tc>
    </w:tr>
  </w:tbl>
  <w:p w:rsidR="00D27078" w:rsidRDefault="00D27078">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2EC5" w:rsidRDefault="00362EC5">
      <w:r>
        <w:separator/>
      </w:r>
    </w:p>
  </w:footnote>
  <w:footnote w:type="continuationSeparator" w:id="0">
    <w:p w:rsidR="00362EC5" w:rsidRDefault="00362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46A40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8004F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4147FF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1B6F0F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2866D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A6D6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98F8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6638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B886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2A601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C9B3C4B"/>
    <w:multiLevelType w:val="multilevel"/>
    <w:tmpl w:val="246CB0FE"/>
    <w:lvl w:ilvl="0">
      <w:start w:val="1"/>
      <w:numFmt w:val="decimal"/>
      <w:pStyle w:val="Auto1"/>
      <w:lvlText w:val="%1."/>
      <w:lvlJc w:val="left"/>
      <w:pPr>
        <w:tabs>
          <w:tab w:val="num" w:pos="1440"/>
        </w:tabs>
        <w:ind w:left="0" w:firstLine="720"/>
      </w:pPr>
      <w:rPr>
        <w:rFonts w:ascii="Times New Roman" w:hAnsi="Times New Roman" w:cs="Times New Roman"/>
        <w:sz w:val="24"/>
      </w:rPr>
    </w:lvl>
    <w:lvl w:ilvl="1">
      <w:start w:val="1"/>
      <w:numFmt w:val="lowerLetter"/>
      <w:pStyle w:val="Auto2"/>
      <w:lvlText w:val="%2."/>
      <w:lvlJc w:val="left"/>
      <w:pPr>
        <w:tabs>
          <w:tab w:val="num" w:pos="2160"/>
        </w:tabs>
        <w:ind w:left="0" w:firstLine="1440"/>
      </w:pPr>
      <w:rPr>
        <w:rFonts w:ascii="Times New Roman" w:hAnsi="Times New Roman" w:cs="Times New Roman"/>
        <w:sz w:val="24"/>
        <w:u w:val="none"/>
      </w:rPr>
    </w:lvl>
    <w:lvl w:ilvl="2">
      <w:start w:val="1"/>
      <w:numFmt w:val="lowerRoman"/>
      <w:pStyle w:val="Auto3"/>
      <w:lvlText w:val="%3)"/>
      <w:lvlJc w:val="left"/>
      <w:pPr>
        <w:tabs>
          <w:tab w:val="num" w:pos="2880"/>
        </w:tabs>
        <w:ind w:left="0" w:firstLine="2160"/>
      </w:pPr>
      <w:rPr>
        <w:rFonts w:ascii="Times New Roman" w:hAnsi="Times New Roman" w:cs="Times New Roman"/>
        <w:sz w:val="24"/>
      </w:rPr>
    </w:lvl>
    <w:lvl w:ilvl="3">
      <w:start w:val="1"/>
      <w:numFmt w:val="decimal"/>
      <w:pStyle w:val="Auto4"/>
      <w:lvlText w:val="(%4)"/>
      <w:lvlJc w:val="left"/>
      <w:pPr>
        <w:tabs>
          <w:tab w:val="num" w:pos="3240"/>
        </w:tabs>
        <w:ind w:left="0" w:firstLine="2880"/>
      </w:pPr>
      <w:rPr>
        <w:rFonts w:ascii="Times New Roman" w:hAnsi="Times New Roman" w:cs="Times New Roman"/>
        <w:sz w:val="24"/>
      </w:rPr>
    </w:lvl>
    <w:lvl w:ilvl="4">
      <w:start w:val="1"/>
      <w:numFmt w:val="lowerLetter"/>
      <w:pStyle w:val="Auto5"/>
      <w:lvlText w:val="(%5)"/>
      <w:lvlJc w:val="left"/>
      <w:pPr>
        <w:tabs>
          <w:tab w:val="num" w:pos="3960"/>
        </w:tabs>
        <w:ind w:left="720" w:firstLine="2880"/>
      </w:pPr>
      <w:rPr>
        <w:rFonts w:ascii="Times New Roman" w:hAnsi="Times New Roman" w:cs="Times New Roman"/>
        <w:sz w:val="24"/>
      </w:rPr>
    </w:lvl>
    <w:lvl w:ilvl="5">
      <w:start w:val="1"/>
      <w:numFmt w:val="lowerRoman"/>
      <w:pStyle w:val="Auto6"/>
      <w:lvlText w:val="(%6)"/>
      <w:lvlJc w:val="left"/>
      <w:pPr>
        <w:tabs>
          <w:tab w:val="num" w:pos="5040"/>
        </w:tabs>
        <w:ind w:left="720" w:firstLine="3600"/>
      </w:pPr>
      <w:rPr>
        <w:rFonts w:ascii="Times New Roman" w:hAnsi="Times New Roman" w:cs="Times New Roman"/>
        <w:sz w:val="24"/>
      </w:rPr>
    </w:lvl>
    <w:lvl w:ilvl="6">
      <w:start w:val="1"/>
      <w:numFmt w:val="decimal"/>
      <w:pStyle w:val="Auto7"/>
      <w:lvlText w:val="%7."/>
      <w:lvlJc w:val="left"/>
      <w:pPr>
        <w:tabs>
          <w:tab w:val="num" w:pos="5400"/>
        </w:tabs>
        <w:ind w:left="1440" w:firstLine="3600"/>
      </w:pPr>
      <w:rPr>
        <w:rFonts w:ascii="Times New Roman" w:hAnsi="Times New Roman" w:cs="Times New Roman"/>
        <w:sz w:val="24"/>
      </w:rPr>
    </w:lvl>
    <w:lvl w:ilvl="7">
      <w:start w:val="1"/>
      <w:numFmt w:val="lowerLetter"/>
      <w:pStyle w:val="Auto8"/>
      <w:lvlText w:val="%8."/>
      <w:lvlJc w:val="left"/>
      <w:pPr>
        <w:tabs>
          <w:tab w:val="num" w:pos="6120"/>
        </w:tabs>
        <w:ind w:left="2160" w:firstLine="3600"/>
      </w:pPr>
      <w:rPr>
        <w:rFonts w:ascii="Times New Roman" w:hAnsi="Times New Roman" w:cs="Times New Roman"/>
        <w:sz w:val="24"/>
      </w:rPr>
    </w:lvl>
    <w:lvl w:ilvl="8">
      <w:start w:val="1"/>
      <w:numFmt w:val="lowerRoman"/>
      <w:pStyle w:val="Auto9"/>
      <w:lvlText w:val="%9."/>
      <w:lvlJc w:val="left"/>
      <w:pPr>
        <w:tabs>
          <w:tab w:val="num" w:pos="7200"/>
        </w:tabs>
        <w:ind w:left="2880" w:firstLine="3600"/>
      </w:pPr>
      <w:rPr>
        <w:rFonts w:ascii="Times New Roman" w:hAnsi="Times New Roman" w:cs="Times New Roman"/>
        <w:sz w:val="24"/>
      </w:rPr>
    </w:lvl>
  </w:abstractNum>
  <w:abstractNum w:abstractNumId="11" w15:restartNumberingAfterBreak="0">
    <w:nsid w:val="43D62EAC"/>
    <w:multiLevelType w:val="multilevel"/>
    <w:tmpl w:val="55180778"/>
    <w:lvl w:ilvl="0">
      <w:start w:val="1"/>
      <w:numFmt w:val="decimal"/>
      <w:lvlText w:val="%1."/>
      <w:lvlJc w:val="left"/>
      <w:pPr>
        <w:tabs>
          <w:tab w:val="num" w:pos="-360"/>
        </w:tabs>
        <w:ind w:left="0" w:firstLine="0"/>
      </w:pPr>
      <w:rPr>
        <w:rFonts w:ascii="Times New Roman" w:hAnsi="Times New Roman" w:cs="Times New Roman" w:hint="default"/>
        <w:b/>
        <w:i w:val="0"/>
        <w:strike w:val="0"/>
        <w:dstrike w:val="0"/>
        <w:color w:val="auto"/>
        <w:sz w:val="22"/>
        <w:u w:val="none"/>
        <w:vertAlign w:val="baseline"/>
      </w:rPr>
    </w:lvl>
    <w:lvl w:ilvl="1">
      <w:start w:val="1"/>
      <w:numFmt w:val="decimal"/>
      <w:lvlText w:val="%1.%2"/>
      <w:lvlJc w:val="left"/>
      <w:pPr>
        <w:tabs>
          <w:tab w:val="num" w:pos="720"/>
        </w:tabs>
        <w:ind w:left="0" w:firstLine="720"/>
      </w:pPr>
      <w:rPr>
        <w:rFonts w:ascii="Times New Roman" w:hAnsi="Times New Roman" w:cs="Times New Roman" w:hint="default"/>
        <w:b/>
        <w:i w:val="0"/>
        <w:color w:val="auto"/>
        <w:sz w:val="22"/>
        <w:u w:val="none"/>
      </w:rPr>
    </w:lvl>
    <w:lvl w:ilvl="2">
      <w:start w:val="1"/>
      <w:numFmt w:val="lowerLetter"/>
      <w:lvlText w:val="(%3)"/>
      <w:lvlJc w:val="left"/>
      <w:pPr>
        <w:tabs>
          <w:tab w:val="num" w:pos="1800"/>
        </w:tabs>
        <w:ind w:left="0" w:firstLine="1080"/>
      </w:pPr>
      <w:rPr>
        <w:rFonts w:ascii="Times New Roman" w:hAnsi="Times New Roman" w:cs="Times New Roman" w:hint="default"/>
        <w:b/>
        <w:i w:val="0"/>
        <w:color w:val="auto"/>
        <w:sz w:val="22"/>
        <w:u w:val="none"/>
      </w:rPr>
    </w:lvl>
    <w:lvl w:ilvl="3">
      <w:start w:val="1"/>
      <w:numFmt w:val="lowerRoman"/>
      <w:lvlText w:val="(%4)"/>
      <w:lvlJc w:val="left"/>
      <w:pPr>
        <w:tabs>
          <w:tab w:val="num" w:pos="1008"/>
        </w:tabs>
        <w:ind w:left="1008" w:hanging="648"/>
      </w:pPr>
      <w:rPr>
        <w:rFonts w:ascii="Times New Roman Bold" w:hAnsi="Times New Roman Bold" w:hint="default"/>
        <w:b/>
        <w:i w:val="0"/>
        <w:color w:val="auto"/>
        <w:sz w:val="22"/>
        <w:u w:val="none"/>
      </w:rPr>
    </w:lvl>
    <w:lvl w:ilvl="4">
      <w:start w:val="1"/>
      <w:numFmt w:val="decimal"/>
      <w:lvlText w:val="%1.%2.%3.%4.%5."/>
      <w:lvlJc w:val="left"/>
      <w:pPr>
        <w:tabs>
          <w:tab w:val="num" w:pos="1512"/>
        </w:tabs>
        <w:ind w:left="1512" w:hanging="792"/>
      </w:pPr>
      <w:rPr>
        <w:rFonts w:hint="default"/>
      </w:rPr>
    </w:lvl>
    <w:lvl w:ilvl="5">
      <w:start w:val="1"/>
      <w:numFmt w:val="decimal"/>
      <w:lvlText w:val="%1.%2.%3.%4.%5.%6."/>
      <w:lvlJc w:val="left"/>
      <w:pPr>
        <w:tabs>
          <w:tab w:val="num" w:pos="2016"/>
        </w:tabs>
        <w:ind w:left="201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024"/>
        </w:tabs>
        <w:ind w:left="3024" w:hanging="1224"/>
      </w:pPr>
      <w:rPr>
        <w:rFonts w:hint="default"/>
      </w:rPr>
    </w:lvl>
    <w:lvl w:ilvl="8">
      <w:start w:val="1"/>
      <w:numFmt w:val="decimal"/>
      <w:lvlText w:val="%1.%2.%3.%4.%5.%6.%7.%8.%9."/>
      <w:lvlJc w:val="left"/>
      <w:pPr>
        <w:tabs>
          <w:tab w:val="num" w:pos="3600"/>
        </w:tabs>
        <w:ind w:left="3600" w:hanging="1440"/>
      </w:pPr>
      <w:rPr>
        <w:rFonts w:hint="default"/>
      </w:rPr>
    </w:lvl>
  </w:abstractNum>
  <w:num w:numId="1">
    <w:abstractNumId w:val="9"/>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B3A"/>
    <w:rsid w:val="00017BF0"/>
    <w:rsid w:val="00060804"/>
    <w:rsid w:val="000B4091"/>
    <w:rsid w:val="000C4E06"/>
    <w:rsid w:val="000E1C4D"/>
    <w:rsid w:val="000E593B"/>
    <w:rsid w:val="000E5DBC"/>
    <w:rsid w:val="00121A32"/>
    <w:rsid w:val="00155395"/>
    <w:rsid w:val="00192AFE"/>
    <w:rsid w:val="001C2418"/>
    <w:rsid w:val="00282EC7"/>
    <w:rsid w:val="002A1A9F"/>
    <w:rsid w:val="002A5583"/>
    <w:rsid w:val="002B24B8"/>
    <w:rsid w:val="002D056F"/>
    <w:rsid w:val="002F04F3"/>
    <w:rsid w:val="003004C0"/>
    <w:rsid w:val="003016B4"/>
    <w:rsid w:val="003037FC"/>
    <w:rsid w:val="003122C9"/>
    <w:rsid w:val="00313763"/>
    <w:rsid w:val="00320311"/>
    <w:rsid w:val="00337165"/>
    <w:rsid w:val="00362EC5"/>
    <w:rsid w:val="00373BF5"/>
    <w:rsid w:val="0038652D"/>
    <w:rsid w:val="003D7B6E"/>
    <w:rsid w:val="003F30EB"/>
    <w:rsid w:val="003F4682"/>
    <w:rsid w:val="004206FD"/>
    <w:rsid w:val="0042300E"/>
    <w:rsid w:val="00484D05"/>
    <w:rsid w:val="004851AC"/>
    <w:rsid w:val="004D307E"/>
    <w:rsid w:val="004E7E08"/>
    <w:rsid w:val="00506503"/>
    <w:rsid w:val="00530C2E"/>
    <w:rsid w:val="0054348E"/>
    <w:rsid w:val="005B263E"/>
    <w:rsid w:val="005F21AA"/>
    <w:rsid w:val="006028B2"/>
    <w:rsid w:val="00613B3A"/>
    <w:rsid w:val="0061721A"/>
    <w:rsid w:val="00641B1D"/>
    <w:rsid w:val="0064401E"/>
    <w:rsid w:val="00690190"/>
    <w:rsid w:val="00744DC2"/>
    <w:rsid w:val="00765ECC"/>
    <w:rsid w:val="00797E98"/>
    <w:rsid w:val="007A25DB"/>
    <w:rsid w:val="007D6A7C"/>
    <w:rsid w:val="007D7DBA"/>
    <w:rsid w:val="00804532"/>
    <w:rsid w:val="008561AB"/>
    <w:rsid w:val="0086597B"/>
    <w:rsid w:val="008B7DCB"/>
    <w:rsid w:val="00915AFA"/>
    <w:rsid w:val="009228F9"/>
    <w:rsid w:val="00940F0E"/>
    <w:rsid w:val="009A28C5"/>
    <w:rsid w:val="009D64DE"/>
    <w:rsid w:val="009F2E80"/>
    <w:rsid w:val="00A97BE2"/>
    <w:rsid w:val="00AA2DDB"/>
    <w:rsid w:val="00AF136A"/>
    <w:rsid w:val="00B47FDD"/>
    <w:rsid w:val="00B57B2C"/>
    <w:rsid w:val="00B75FD8"/>
    <w:rsid w:val="00BB3A83"/>
    <w:rsid w:val="00BC1915"/>
    <w:rsid w:val="00C01B03"/>
    <w:rsid w:val="00C951EF"/>
    <w:rsid w:val="00CC413E"/>
    <w:rsid w:val="00CD5C95"/>
    <w:rsid w:val="00D27078"/>
    <w:rsid w:val="00D27FC9"/>
    <w:rsid w:val="00D87BC0"/>
    <w:rsid w:val="00E40FEE"/>
    <w:rsid w:val="00E631D6"/>
    <w:rsid w:val="00E8583B"/>
    <w:rsid w:val="00E95389"/>
    <w:rsid w:val="00EB0B01"/>
    <w:rsid w:val="00ED232F"/>
    <w:rsid w:val="00ED3BBE"/>
    <w:rsid w:val="00ED3C44"/>
    <w:rsid w:val="00EE1459"/>
    <w:rsid w:val="00F03780"/>
    <w:rsid w:val="00F81C73"/>
    <w:rsid w:val="00F90BD7"/>
    <w:rsid w:val="00FB6E67"/>
    <w:rsid w:val="00FE4A5E"/>
    <w:rsid w:val="00FF3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3188058D-5457-4614-AE5F-89C689BE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BBE"/>
    <w:pPr>
      <w:jc w:val="both"/>
    </w:pPr>
    <w:rPr>
      <w:sz w:val="24"/>
    </w:rPr>
  </w:style>
  <w:style w:type="paragraph" w:styleId="Heading1">
    <w:name w:val="heading 1"/>
    <w:aliases w:val="h1"/>
    <w:basedOn w:val="Normal"/>
    <w:next w:val="Heading2"/>
    <w:qFormat/>
    <w:rsid w:val="00D27078"/>
    <w:pPr>
      <w:spacing w:before="240"/>
      <w:ind w:left="720" w:hanging="720"/>
      <w:outlineLvl w:val="0"/>
    </w:pPr>
  </w:style>
  <w:style w:type="paragraph" w:styleId="Heading2">
    <w:name w:val="heading 2"/>
    <w:aliases w:val="h2"/>
    <w:basedOn w:val="Normal"/>
    <w:qFormat/>
    <w:rsid w:val="00D27078"/>
    <w:pPr>
      <w:spacing w:before="240"/>
      <w:ind w:left="1440" w:hanging="720"/>
      <w:outlineLvl w:val="1"/>
    </w:pPr>
  </w:style>
  <w:style w:type="paragraph" w:styleId="Heading3">
    <w:name w:val="heading 3"/>
    <w:aliases w:val="h3"/>
    <w:basedOn w:val="Normal"/>
    <w:qFormat/>
    <w:rsid w:val="00D27078"/>
    <w:pPr>
      <w:spacing w:before="240"/>
      <w:ind w:left="2160" w:hanging="720"/>
      <w:outlineLvl w:val="2"/>
    </w:pPr>
  </w:style>
  <w:style w:type="paragraph" w:styleId="Heading4">
    <w:name w:val="heading 4"/>
    <w:aliases w:val="h4"/>
    <w:basedOn w:val="Normal"/>
    <w:qFormat/>
    <w:rsid w:val="00D27078"/>
    <w:pPr>
      <w:spacing w:before="240"/>
      <w:ind w:left="2880" w:hanging="720"/>
      <w:outlineLvl w:val="3"/>
    </w:pPr>
  </w:style>
  <w:style w:type="paragraph" w:styleId="Heading5">
    <w:name w:val="heading 5"/>
    <w:aliases w:val="h5"/>
    <w:basedOn w:val="Normal"/>
    <w:qFormat/>
    <w:rsid w:val="00D27078"/>
    <w:pPr>
      <w:spacing w:before="240"/>
      <w:ind w:left="3600" w:hanging="720"/>
      <w:outlineLvl w:val="4"/>
    </w:pPr>
  </w:style>
  <w:style w:type="paragraph" w:styleId="Heading6">
    <w:name w:val="heading 6"/>
    <w:aliases w:val="h6"/>
    <w:basedOn w:val="Normal"/>
    <w:qFormat/>
    <w:rsid w:val="00D27078"/>
    <w:pPr>
      <w:spacing w:before="240"/>
      <w:ind w:left="4320" w:hanging="720"/>
      <w:outlineLvl w:val="5"/>
    </w:pPr>
  </w:style>
  <w:style w:type="paragraph" w:styleId="Heading7">
    <w:name w:val="heading 7"/>
    <w:aliases w:val="h7"/>
    <w:basedOn w:val="Normal"/>
    <w:qFormat/>
    <w:rsid w:val="00D27078"/>
    <w:pPr>
      <w:spacing w:before="240"/>
      <w:ind w:left="5040" w:hanging="720"/>
      <w:outlineLvl w:val="6"/>
    </w:pPr>
  </w:style>
  <w:style w:type="paragraph" w:styleId="Heading8">
    <w:name w:val="heading 8"/>
    <w:aliases w:val="h8"/>
    <w:basedOn w:val="Normal"/>
    <w:qFormat/>
    <w:rsid w:val="00D27078"/>
    <w:pPr>
      <w:spacing w:before="240"/>
      <w:ind w:left="5760" w:hanging="720"/>
      <w:outlineLvl w:val="7"/>
    </w:pPr>
  </w:style>
  <w:style w:type="paragraph" w:styleId="Heading9">
    <w:name w:val="heading 9"/>
    <w:aliases w:val="h9"/>
    <w:basedOn w:val="Normal"/>
    <w:qFormat/>
    <w:rsid w:val="00D27078"/>
    <w:pPr>
      <w:spacing w:before="24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27078"/>
    <w:pPr>
      <w:tabs>
        <w:tab w:val="center" w:pos="4320"/>
        <w:tab w:val="right" w:pos="8640"/>
      </w:tabs>
    </w:pPr>
  </w:style>
  <w:style w:type="paragraph" w:styleId="Footer">
    <w:name w:val="footer"/>
    <w:basedOn w:val="Normal"/>
    <w:semiHidden/>
    <w:rsid w:val="00D27078"/>
    <w:pPr>
      <w:tabs>
        <w:tab w:val="center" w:pos="4320"/>
        <w:tab w:val="right" w:pos="8640"/>
      </w:tabs>
    </w:pPr>
  </w:style>
  <w:style w:type="character" w:styleId="PageNumber">
    <w:name w:val="page number"/>
    <w:basedOn w:val="DefaultParagraphFont"/>
    <w:semiHidden/>
    <w:rsid w:val="00D27078"/>
  </w:style>
  <w:style w:type="paragraph" w:styleId="NormalIndent">
    <w:name w:val="Normal Indent"/>
    <w:basedOn w:val="Normal"/>
    <w:semiHidden/>
    <w:rsid w:val="00D27078"/>
    <w:pPr>
      <w:spacing w:before="240"/>
      <w:ind w:firstLine="1440"/>
    </w:pPr>
  </w:style>
  <w:style w:type="paragraph" w:styleId="FootnoteText">
    <w:name w:val="footnote text"/>
    <w:basedOn w:val="Normal"/>
    <w:semiHidden/>
    <w:rsid w:val="00D27078"/>
    <w:pPr>
      <w:widowControl w:val="0"/>
      <w:tabs>
        <w:tab w:val="left" w:pos="360"/>
      </w:tabs>
    </w:pPr>
  </w:style>
  <w:style w:type="paragraph" w:styleId="TOC1">
    <w:name w:val="toc 1"/>
    <w:basedOn w:val="Normal"/>
    <w:next w:val="Normal"/>
    <w:autoRedefine/>
    <w:semiHidden/>
    <w:rsid w:val="00D27078"/>
    <w:pPr>
      <w:tabs>
        <w:tab w:val="right" w:leader="dot" w:pos="9200"/>
      </w:tabs>
      <w:spacing w:before="240"/>
      <w:ind w:left="720" w:right="1008" w:hanging="720"/>
      <w:jc w:val="left"/>
    </w:pPr>
  </w:style>
  <w:style w:type="paragraph" w:styleId="TOAHeading">
    <w:name w:val="toa heading"/>
    <w:basedOn w:val="Normal"/>
    <w:next w:val="Normal"/>
    <w:semiHidden/>
    <w:rsid w:val="00D27078"/>
    <w:pPr>
      <w:spacing w:before="240"/>
    </w:pPr>
    <w:rPr>
      <w:b/>
      <w:u w:val="single"/>
    </w:rPr>
  </w:style>
  <w:style w:type="character" w:customStyle="1" w:styleId="FooterTxt">
    <w:name w:val="FooterTxt"/>
    <w:basedOn w:val="DefaultParagraphFont"/>
    <w:rsid w:val="00D27078"/>
    <w:rPr>
      <w:sz w:val="14"/>
    </w:rPr>
  </w:style>
  <w:style w:type="paragraph" w:customStyle="1" w:styleId="Center">
    <w:name w:val="Center"/>
    <w:aliases w:val="c"/>
    <w:basedOn w:val="Normal"/>
    <w:next w:val="Body"/>
    <w:rsid w:val="00D27078"/>
    <w:pPr>
      <w:keepNext/>
      <w:keepLines/>
      <w:suppressAutoHyphens/>
      <w:spacing w:before="240"/>
      <w:jc w:val="center"/>
    </w:pPr>
  </w:style>
  <w:style w:type="paragraph" w:customStyle="1" w:styleId="Body">
    <w:name w:val="Body"/>
    <w:aliases w:val="b"/>
    <w:basedOn w:val="Normal"/>
    <w:rsid w:val="00D27078"/>
    <w:pPr>
      <w:suppressAutoHyphens/>
      <w:spacing w:before="240"/>
      <w:ind w:firstLine="720"/>
    </w:pPr>
  </w:style>
  <w:style w:type="paragraph" w:styleId="BodyText">
    <w:name w:val="Body Text"/>
    <w:basedOn w:val="Normal"/>
    <w:semiHidden/>
    <w:rsid w:val="00D27078"/>
    <w:pPr>
      <w:spacing w:before="240"/>
      <w:ind w:firstLine="1440"/>
    </w:pPr>
  </w:style>
  <w:style w:type="paragraph" w:styleId="BodyTextIndent">
    <w:name w:val="Body Text Indent"/>
    <w:basedOn w:val="Normal"/>
    <w:semiHidden/>
    <w:rsid w:val="00D27078"/>
    <w:pPr>
      <w:spacing w:before="240"/>
      <w:ind w:left="1440"/>
    </w:pPr>
  </w:style>
  <w:style w:type="paragraph" w:customStyle="1" w:styleId="FlushLeft">
    <w:name w:val="Flush Left"/>
    <w:aliases w:val="fl"/>
    <w:basedOn w:val="Normal"/>
    <w:rsid w:val="00D27078"/>
    <w:pPr>
      <w:spacing w:before="240"/>
    </w:pPr>
  </w:style>
  <w:style w:type="paragraph" w:customStyle="1" w:styleId="BodyDouble">
    <w:name w:val="Body Double"/>
    <w:aliases w:val="bd"/>
    <w:basedOn w:val="Body"/>
    <w:rsid w:val="00D27078"/>
    <w:pPr>
      <w:spacing w:before="0" w:line="480" w:lineRule="auto"/>
    </w:pPr>
  </w:style>
  <w:style w:type="paragraph" w:customStyle="1" w:styleId="Table">
    <w:name w:val="Table"/>
    <w:basedOn w:val="Normal"/>
    <w:rsid w:val="00D27078"/>
    <w:pPr>
      <w:spacing w:before="40" w:after="40"/>
    </w:pPr>
  </w:style>
  <w:style w:type="paragraph" w:styleId="TOC2">
    <w:name w:val="toc 2"/>
    <w:basedOn w:val="Normal"/>
    <w:next w:val="Normal"/>
    <w:autoRedefine/>
    <w:semiHidden/>
    <w:rsid w:val="00D27078"/>
    <w:pPr>
      <w:tabs>
        <w:tab w:val="right" w:leader="dot" w:pos="9200"/>
      </w:tabs>
      <w:ind w:left="720" w:right="1008"/>
      <w:jc w:val="left"/>
    </w:pPr>
  </w:style>
  <w:style w:type="paragraph" w:styleId="TOC3">
    <w:name w:val="toc 3"/>
    <w:basedOn w:val="Normal"/>
    <w:next w:val="Normal"/>
    <w:autoRedefine/>
    <w:semiHidden/>
    <w:rsid w:val="00D27078"/>
    <w:pPr>
      <w:tabs>
        <w:tab w:val="right" w:leader="dot" w:pos="9200"/>
      </w:tabs>
      <w:ind w:left="720" w:right="1008" w:firstLine="720"/>
      <w:jc w:val="left"/>
    </w:pPr>
  </w:style>
  <w:style w:type="paragraph" w:styleId="TOC4">
    <w:name w:val="toc 4"/>
    <w:basedOn w:val="Normal"/>
    <w:next w:val="Normal"/>
    <w:autoRedefine/>
    <w:semiHidden/>
    <w:rsid w:val="00D27078"/>
    <w:pPr>
      <w:tabs>
        <w:tab w:val="right" w:leader="dot" w:pos="9200"/>
      </w:tabs>
      <w:ind w:left="2160" w:right="1008"/>
      <w:jc w:val="left"/>
    </w:pPr>
  </w:style>
  <w:style w:type="paragraph" w:styleId="TOC5">
    <w:name w:val="toc 5"/>
    <w:basedOn w:val="Normal"/>
    <w:next w:val="Normal"/>
    <w:autoRedefine/>
    <w:semiHidden/>
    <w:rsid w:val="00D27078"/>
    <w:pPr>
      <w:tabs>
        <w:tab w:val="right" w:leader="dot" w:pos="9200"/>
      </w:tabs>
      <w:ind w:left="2880" w:right="1008"/>
      <w:jc w:val="left"/>
    </w:pPr>
  </w:style>
  <w:style w:type="paragraph" w:styleId="TOC6">
    <w:name w:val="toc 6"/>
    <w:basedOn w:val="Normal"/>
    <w:next w:val="Normal"/>
    <w:autoRedefine/>
    <w:semiHidden/>
    <w:rsid w:val="00D27078"/>
    <w:pPr>
      <w:tabs>
        <w:tab w:val="right" w:leader="dot" w:pos="9200"/>
      </w:tabs>
      <w:ind w:left="3600" w:right="1008"/>
      <w:jc w:val="left"/>
    </w:pPr>
  </w:style>
  <w:style w:type="paragraph" w:styleId="TOC7">
    <w:name w:val="toc 7"/>
    <w:basedOn w:val="Normal"/>
    <w:next w:val="Normal"/>
    <w:autoRedefine/>
    <w:semiHidden/>
    <w:rsid w:val="00D27078"/>
    <w:pPr>
      <w:tabs>
        <w:tab w:val="right" w:leader="dot" w:pos="9200"/>
      </w:tabs>
      <w:ind w:left="4320" w:right="1008"/>
      <w:jc w:val="left"/>
    </w:pPr>
  </w:style>
  <w:style w:type="paragraph" w:styleId="TOC8">
    <w:name w:val="toc 8"/>
    <w:basedOn w:val="Normal"/>
    <w:next w:val="Normal"/>
    <w:autoRedefine/>
    <w:semiHidden/>
    <w:rsid w:val="00D27078"/>
    <w:pPr>
      <w:tabs>
        <w:tab w:val="right" w:leader="dot" w:pos="9200"/>
      </w:tabs>
      <w:ind w:left="5040" w:right="1008"/>
      <w:jc w:val="left"/>
    </w:pPr>
  </w:style>
  <w:style w:type="paragraph" w:styleId="TOC9">
    <w:name w:val="toc 9"/>
    <w:basedOn w:val="Normal"/>
    <w:next w:val="Normal"/>
    <w:autoRedefine/>
    <w:semiHidden/>
    <w:rsid w:val="00D27078"/>
    <w:pPr>
      <w:tabs>
        <w:tab w:val="right" w:leader="dot" w:pos="9200"/>
      </w:tabs>
      <w:ind w:left="5760" w:right="1008"/>
      <w:jc w:val="left"/>
    </w:pPr>
  </w:style>
  <w:style w:type="character" w:customStyle="1" w:styleId="NonTocText">
    <w:name w:val="Non Toc Text"/>
    <w:basedOn w:val="DefaultParagraphFont"/>
    <w:rsid w:val="00D27078"/>
    <w:rPr>
      <w:color w:val="000000"/>
    </w:rPr>
  </w:style>
  <w:style w:type="character" w:styleId="FootnoteReference">
    <w:name w:val="footnote reference"/>
    <w:basedOn w:val="DefaultParagraphFont"/>
    <w:semiHidden/>
    <w:rsid w:val="00D27078"/>
    <w:rPr>
      <w:vertAlign w:val="superscript"/>
    </w:rPr>
  </w:style>
  <w:style w:type="paragraph" w:customStyle="1" w:styleId="Hanging">
    <w:name w:val="Hanging"/>
    <w:aliases w:val="h"/>
    <w:basedOn w:val="Normal"/>
    <w:rsid w:val="00D27078"/>
    <w:pPr>
      <w:spacing w:before="240"/>
      <w:ind w:left="720" w:hanging="720"/>
    </w:pPr>
  </w:style>
  <w:style w:type="paragraph" w:styleId="BlockText">
    <w:name w:val="Block Text"/>
    <w:basedOn w:val="Normal"/>
    <w:semiHidden/>
    <w:rsid w:val="00D27078"/>
    <w:pPr>
      <w:spacing w:before="120"/>
      <w:ind w:left="1440" w:right="1440"/>
    </w:pPr>
  </w:style>
  <w:style w:type="paragraph" w:customStyle="1" w:styleId="Indent1">
    <w:name w:val="Indent 1&quot;"/>
    <w:aliases w:val="i1"/>
    <w:basedOn w:val="Normal"/>
    <w:rsid w:val="00D27078"/>
    <w:pPr>
      <w:spacing w:before="240"/>
      <w:ind w:left="1440"/>
    </w:pPr>
  </w:style>
  <w:style w:type="paragraph" w:customStyle="1" w:styleId="IndentBodyDouble">
    <w:name w:val="Indent Body Double"/>
    <w:aliases w:val="ibd"/>
    <w:basedOn w:val="IndentBody"/>
    <w:rsid w:val="00D27078"/>
    <w:pPr>
      <w:spacing w:before="0" w:line="480" w:lineRule="auto"/>
    </w:pPr>
  </w:style>
  <w:style w:type="paragraph" w:customStyle="1" w:styleId="IndentBody">
    <w:name w:val="Indent Body"/>
    <w:aliases w:val="ib"/>
    <w:basedOn w:val="Normal"/>
    <w:rsid w:val="00D27078"/>
    <w:pPr>
      <w:spacing w:before="240"/>
      <w:ind w:left="720" w:firstLine="720"/>
    </w:pPr>
  </w:style>
  <w:style w:type="paragraph" w:customStyle="1" w:styleId="Indent1Body">
    <w:name w:val="Indent 1&quot; Body"/>
    <w:aliases w:val="i1b"/>
    <w:basedOn w:val="Normal"/>
    <w:rsid w:val="00D27078"/>
    <w:pPr>
      <w:spacing w:before="240"/>
      <w:ind w:left="1440" w:firstLine="720"/>
    </w:pPr>
  </w:style>
  <w:style w:type="paragraph" w:customStyle="1" w:styleId="FlushLeftDouble">
    <w:name w:val="Flush Left Double"/>
    <w:aliases w:val="fld"/>
    <w:basedOn w:val="FlushLeft"/>
    <w:rsid w:val="00D27078"/>
    <w:pPr>
      <w:spacing w:before="0" w:line="480" w:lineRule="auto"/>
    </w:pPr>
  </w:style>
  <w:style w:type="paragraph" w:customStyle="1" w:styleId="HangingIndent1Double">
    <w:name w:val="Hanging Indent 1&quot; Double"/>
    <w:aliases w:val="hi1d"/>
    <w:basedOn w:val="HangingDouble"/>
    <w:rsid w:val="00D27078"/>
    <w:pPr>
      <w:ind w:left="1440" w:hanging="1440"/>
    </w:pPr>
  </w:style>
  <w:style w:type="paragraph" w:styleId="TableofAuthorities">
    <w:name w:val="table of authorities"/>
    <w:basedOn w:val="Normal"/>
    <w:next w:val="Normal"/>
    <w:autoRedefine/>
    <w:semiHidden/>
    <w:rsid w:val="00D27078"/>
    <w:pPr>
      <w:tabs>
        <w:tab w:val="right" w:leader="dot" w:pos="8928"/>
      </w:tabs>
      <w:ind w:left="720" w:right="1008" w:hanging="720"/>
    </w:pPr>
  </w:style>
  <w:style w:type="character" w:styleId="LineNumber">
    <w:name w:val="line number"/>
    <w:basedOn w:val="DefaultParagraphFont"/>
    <w:semiHidden/>
    <w:rsid w:val="00D27078"/>
  </w:style>
  <w:style w:type="paragraph" w:customStyle="1" w:styleId="CenterDouble">
    <w:name w:val="Center Double"/>
    <w:aliases w:val="cd"/>
    <w:basedOn w:val="Center"/>
    <w:next w:val="BodyDouble"/>
    <w:rsid w:val="00D27078"/>
    <w:pPr>
      <w:spacing w:before="0" w:line="480" w:lineRule="auto"/>
    </w:pPr>
  </w:style>
  <w:style w:type="paragraph" w:customStyle="1" w:styleId="Indent1Double">
    <w:name w:val="Indent 1&quot; Double"/>
    <w:aliases w:val="i1d"/>
    <w:basedOn w:val="Indent1"/>
    <w:rsid w:val="00D27078"/>
    <w:pPr>
      <w:spacing w:before="0" w:line="480" w:lineRule="auto"/>
    </w:pPr>
  </w:style>
  <w:style w:type="paragraph" w:customStyle="1" w:styleId="Indent">
    <w:name w:val="Indent"/>
    <w:aliases w:val="i"/>
    <w:basedOn w:val="Normal"/>
    <w:rsid w:val="00D27078"/>
    <w:pPr>
      <w:spacing w:before="240"/>
      <w:ind w:left="720"/>
    </w:pPr>
  </w:style>
  <w:style w:type="paragraph" w:customStyle="1" w:styleId="IndentDouble">
    <w:name w:val="Indent Double"/>
    <w:aliases w:val="id"/>
    <w:basedOn w:val="Indent"/>
    <w:rsid w:val="00D27078"/>
    <w:pPr>
      <w:spacing w:before="0" w:line="480" w:lineRule="auto"/>
    </w:pPr>
  </w:style>
  <w:style w:type="paragraph" w:styleId="BodyText2">
    <w:name w:val="Body Text 2"/>
    <w:basedOn w:val="Normal"/>
    <w:semiHidden/>
    <w:rsid w:val="00D27078"/>
    <w:pPr>
      <w:spacing w:line="480" w:lineRule="auto"/>
    </w:pPr>
  </w:style>
  <w:style w:type="paragraph" w:customStyle="1" w:styleId="HangingDouble">
    <w:name w:val="Hanging Double"/>
    <w:aliases w:val="hd"/>
    <w:basedOn w:val="Hanging"/>
    <w:rsid w:val="00D27078"/>
    <w:pPr>
      <w:spacing w:before="0" w:line="480" w:lineRule="auto"/>
    </w:pPr>
  </w:style>
  <w:style w:type="paragraph" w:customStyle="1" w:styleId="IndentHanging">
    <w:name w:val="Indent Hanging"/>
    <w:aliases w:val="ih"/>
    <w:basedOn w:val="Normal"/>
    <w:rsid w:val="00D27078"/>
    <w:pPr>
      <w:spacing w:before="240"/>
      <w:ind w:left="1440" w:hanging="720"/>
    </w:pPr>
  </w:style>
  <w:style w:type="paragraph" w:styleId="BodyText3">
    <w:name w:val="Body Text 3"/>
    <w:basedOn w:val="Normal"/>
    <w:semiHidden/>
    <w:rsid w:val="00D27078"/>
    <w:pPr>
      <w:spacing w:before="120"/>
    </w:pPr>
    <w:rPr>
      <w:sz w:val="16"/>
    </w:rPr>
  </w:style>
  <w:style w:type="paragraph" w:styleId="BodyTextFirstIndent">
    <w:name w:val="Body Text First Indent"/>
    <w:basedOn w:val="BodyText"/>
    <w:semiHidden/>
    <w:rsid w:val="00D27078"/>
    <w:pPr>
      <w:spacing w:before="120"/>
      <w:ind w:firstLine="210"/>
    </w:pPr>
  </w:style>
  <w:style w:type="paragraph" w:customStyle="1" w:styleId="IndentHangingDouble">
    <w:name w:val="Indent Hanging Double"/>
    <w:aliases w:val="ihd"/>
    <w:basedOn w:val="IndentHanging"/>
    <w:rsid w:val="00D27078"/>
    <w:pPr>
      <w:spacing w:before="0" w:line="480" w:lineRule="auto"/>
    </w:pPr>
  </w:style>
  <w:style w:type="paragraph" w:customStyle="1" w:styleId="Indent1BodyDouble">
    <w:name w:val="Indent 1&quot; Body Double"/>
    <w:aliases w:val="i1bd"/>
    <w:basedOn w:val="Indent1Body"/>
    <w:rsid w:val="00D27078"/>
    <w:pPr>
      <w:spacing w:before="0" w:line="480" w:lineRule="auto"/>
    </w:pPr>
  </w:style>
  <w:style w:type="paragraph" w:customStyle="1" w:styleId="HangingIndent1">
    <w:name w:val="Hanging Indent 1&quot;"/>
    <w:aliases w:val="hi1"/>
    <w:basedOn w:val="Hanging"/>
    <w:rsid w:val="00D27078"/>
    <w:pPr>
      <w:ind w:left="1440" w:hanging="1440"/>
    </w:pPr>
  </w:style>
  <w:style w:type="paragraph" w:styleId="ListBullet">
    <w:name w:val="List Bullet"/>
    <w:aliases w:val="*"/>
    <w:basedOn w:val="Normal"/>
    <w:autoRedefine/>
    <w:semiHidden/>
    <w:rsid w:val="00D27078"/>
    <w:pPr>
      <w:numPr>
        <w:numId w:val="1"/>
      </w:numPr>
    </w:pPr>
  </w:style>
  <w:style w:type="paragraph" w:customStyle="1" w:styleId="Body1">
    <w:name w:val="Body 1&quot;"/>
    <w:aliases w:val="b1"/>
    <w:basedOn w:val="Normal"/>
    <w:rsid w:val="00D27078"/>
    <w:pPr>
      <w:spacing w:before="240"/>
      <w:ind w:firstLine="1440"/>
    </w:pPr>
  </w:style>
  <w:style w:type="paragraph" w:customStyle="1" w:styleId="Body1Double">
    <w:name w:val="Body 1&quot; Double"/>
    <w:aliases w:val="b1d"/>
    <w:basedOn w:val="Body1"/>
    <w:rsid w:val="00D27078"/>
    <w:pPr>
      <w:spacing w:before="0" w:line="480" w:lineRule="auto"/>
    </w:pPr>
  </w:style>
  <w:style w:type="paragraph" w:customStyle="1" w:styleId="Auto1">
    <w:name w:val="Auto 1"/>
    <w:aliases w:val="a1"/>
    <w:basedOn w:val="Normal"/>
    <w:rsid w:val="000E1C4D"/>
    <w:pPr>
      <w:numPr>
        <w:numId w:val="38"/>
      </w:numPr>
      <w:spacing w:before="240"/>
    </w:pPr>
  </w:style>
  <w:style w:type="paragraph" w:customStyle="1" w:styleId="Indent1Hanging">
    <w:name w:val="Indent 1&quot; Hanging"/>
    <w:aliases w:val="i1h"/>
    <w:basedOn w:val="Normal"/>
    <w:rsid w:val="00D27078"/>
    <w:pPr>
      <w:spacing w:before="240"/>
      <w:ind w:left="2160" w:hanging="720"/>
    </w:pPr>
  </w:style>
  <w:style w:type="paragraph" w:customStyle="1" w:styleId="Indent1HangingDouble">
    <w:name w:val="Indent 1&quot; Hanging Double"/>
    <w:aliases w:val="i1hd"/>
    <w:basedOn w:val="Indent1Hanging"/>
    <w:rsid w:val="00D27078"/>
    <w:pPr>
      <w:spacing w:before="0" w:line="480" w:lineRule="auto"/>
    </w:pPr>
  </w:style>
  <w:style w:type="paragraph" w:customStyle="1" w:styleId="Auto2">
    <w:name w:val="Auto 2"/>
    <w:aliases w:val="a2"/>
    <w:basedOn w:val="Normal"/>
    <w:rsid w:val="000E1C4D"/>
    <w:pPr>
      <w:numPr>
        <w:ilvl w:val="1"/>
        <w:numId w:val="38"/>
      </w:numPr>
      <w:tabs>
        <w:tab w:val="left" w:pos="2160"/>
      </w:tabs>
      <w:spacing w:before="240"/>
    </w:pPr>
  </w:style>
  <w:style w:type="paragraph" w:customStyle="1" w:styleId="Auto3">
    <w:name w:val="Auto 3"/>
    <w:aliases w:val="a3"/>
    <w:basedOn w:val="Normal"/>
    <w:rsid w:val="000E1C4D"/>
    <w:pPr>
      <w:numPr>
        <w:ilvl w:val="2"/>
        <w:numId w:val="38"/>
      </w:numPr>
      <w:spacing w:before="240"/>
    </w:pPr>
  </w:style>
  <w:style w:type="paragraph" w:customStyle="1" w:styleId="Auto4">
    <w:name w:val="Auto 4"/>
    <w:aliases w:val="a4"/>
    <w:basedOn w:val="Normal"/>
    <w:rsid w:val="000E1C4D"/>
    <w:pPr>
      <w:numPr>
        <w:ilvl w:val="3"/>
        <w:numId w:val="38"/>
      </w:numPr>
      <w:tabs>
        <w:tab w:val="left" w:pos="3600"/>
      </w:tabs>
      <w:spacing w:before="240"/>
    </w:pPr>
  </w:style>
  <w:style w:type="paragraph" w:customStyle="1" w:styleId="Auto5">
    <w:name w:val="Auto 5"/>
    <w:aliases w:val="a5"/>
    <w:basedOn w:val="Normal"/>
    <w:rsid w:val="000E1C4D"/>
    <w:pPr>
      <w:numPr>
        <w:ilvl w:val="4"/>
        <w:numId w:val="38"/>
      </w:numPr>
      <w:tabs>
        <w:tab w:val="left" w:pos="4320"/>
      </w:tabs>
      <w:spacing w:before="240"/>
    </w:pPr>
  </w:style>
  <w:style w:type="paragraph" w:customStyle="1" w:styleId="Auto6">
    <w:name w:val="Auto 6"/>
    <w:aliases w:val="a6"/>
    <w:basedOn w:val="Normal"/>
    <w:rsid w:val="000E1C4D"/>
    <w:pPr>
      <w:numPr>
        <w:ilvl w:val="5"/>
        <w:numId w:val="38"/>
      </w:numPr>
      <w:spacing w:before="240"/>
    </w:pPr>
  </w:style>
  <w:style w:type="paragraph" w:customStyle="1" w:styleId="Auto7">
    <w:name w:val="Auto 7"/>
    <w:aliases w:val="a7"/>
    <w:basedOn w:val="Normal"/>
    <w:rsid w:val="000E1C4D"/>
    <w:pPr>
      <w:numPr>
        <w:ilvl w:val="6"/>
        <w:numId w:val="38"/>
      </w:numPr>
      <w:spacing w:before="240"/>
    </w:pPr>
  </w:style>
  <w:style w:type="paragraph" w:customStyle="1" w:styleId="Auto8">
    <w:name w:val="Auto 8"/>
    <w:aliases w:val="a8"/>
    <w:basedOn w:val="Normal"/>
    <w:rsid w:val="000E1C4D"/>
    <w:pPr>
      <w:numPr>
        <w:ilvl w:val="7"/>
        <w:numId w:val="38"/>
      </w:numPr>
      <w:spacing w:before="240"/>
    </w:pPr>
  </w:style>
  <w:style w:type="paragraph" w:customStyle="1" w:styleId="Auto9">
    <w:name w:val="Auto 9"/>
    <w:aliases w:val="a9"/>
    <w:basedOn w:val="Normal"/>
    <w:rsid w:val="000E1C4D"/>
    <w:pPr>
      <w:numPr>
        <w:ilvl w:val="8"/>
        <w:numId w:val="38"/>
      </w:numPr>
      <w:spacing w:before="240"/>
    </w:pPr>
  </w:style>
  <w:style w:type="paragraph" w:customStyle="1" w:styleId="Quote1">
    <w:name w:val="Quote 1&quot;"/>
    <w:aliases w:val="q1"/>
    <w:basedOn w:val="Normal"/>
    <w:rsid w:val="00D27078"/>
    <w:pPr>
      <w:spacing w:before="240"/>
      <w:ind w:left="1440" w:right="1440"/>
    </w:pPr>
  </w:style>
  <w:style w:type="paragraph" w:customStyle="1" w:styleId="Quote1Double">
    <w:name w:val="Quote 1&quot; Double"/>
    <w:aliases w:val="q1d"/>
    <w:basedOn w:val="Quote1"/>
    <w:rsid w:val="00D27078"/>
    <w:pPr>
      <w:spacing w:before="0" w:line="480" w:lineRule="auto"/>
    </w:pPr>
  </w:style>
  <w:style w:type="paragraph" w:customStyle="1" w:styleId="Quote10">
    <w:name w:val="Quote1"/>
    <w:aliases w:val="q"/>
    <w:basedOn w:val="Normal"/>
    <w:rsid w:val="00D27078"/>
    <w:pPr>
      <w:spacing w:before="240"/>
      <w:ind w:left="720" w:right="720"/>
    </w:pPr>
  </w:style>
  <w:style w:type="paragraph" w:customStyle="1" w:styleId="QuoteDouble">
    <w:name w:val="Quote Double"/>
    <w:aliases w:val="qd"/>
    <w:basedOn w:val="Quote10"/>
    <w:rsid w:val="00D27078"/>
    <w:pPr>
      <w:spacing w:before="0" w:line="480" w:lineRule="auto"/>
    </w:pPr>
  </w:style>
  <w:style w:type="paragraph" w:styleId="BodyTextFirstIndent2">
    <w:name w:val="Body Text First Indent 2"/>
    <w:basedOn w:val="BodyTextIndent"/>
    <w:semiHidden/>
    <w:rsid w:val="00D27078"/>
    <w:pPr>
      <w:spacing w:before="120"/>
      <w:ind w:left="360" w:firstLine="210"/>
    </w:pPr>
  </w:style>
  <w:style w:type="paragraph" w:styleId="BodyTextIndent2">
    <w:name w:val="Body Text Indent 2"/>
    <w:basedOn w:val="Normal"/>
    <w:semiHidden/>
    <w:rsid w:val="00D27078"/>
    <w:pPr>
      <w:spacing w:line="480" w:lineRule="auto"/>
      <w:ind w:left="360"/>
    </w:pPr>
  </w:style>
  <w:style w:type="paragraph" w:styleId="BodyTextIndent3">
    <w:name w:val="Body Text Indent 3"/>
    <w:basedOn w:val="Normal"/>
    <w:semiHidden/>
    <w:rsid w:val="00D27078"/>
    <w:pPr>
      <w:spacing w:before="120"/>
      <w:ind w:left="360"/>
    </w:pPr>
    <w:rPr>
      <w:sz w:val="16"/>
    </w:rPr>
  </w:style>
  <w:style w:type="paragraph" w:styleId="Caption">
    <w:name w:val="caption"/>
    <w:basedOn w:val="Normal"/>
    <w:next w:val="Normal"/>
    <w:qFormat/>
    <w:rsid w:val="00D27078"/>
    <w:pPr>
      <w:spacing w:before="120" w:after="120"/>
    </w:pPr>
    <w:rPr>
      <w:b/>
    </w:rPr>
  </w:style>
  <w:style w:type="paragraph" w:styleId="Closing">
    <w:name w:val="Closing"/>
    <w:basedOn w:val="Normal"/>
    <w:semiHidden/>
    <w:rsid w:val="00D27078"/>
    <w:pPr>
      <w:ind w:left="4320"/>
    </w:pPr>
  </w:style>
  <w:style w:type="paragraph" w:styleId="CommentText">
    <w:name w:val="annotation text"/>
    <w:basedOn w:val="Normal"/>
    <w:semiHidden/>
    <w:rsid w:val="00D27078"/>
    <w:rPr>
      <w:sz w:val="20"/>
    </w:rPr>
  </w:style>
  <w:style w:type="paragraph" w:styleId="Date">
    <w:name w:val="Date"/>
    <w:basedOn w:val="Normal"/>
    <w:next w:val="Normal"/>
    <w:semiHidden/>
    <w:rsid w:val="00D27078"/>
  </w:style>
  <w:style w:type="paragraph" w:styleId="DocumentMap">
    <w:name w:val="Document Map"/>
    <w:basedOn w:val="Normal"/>
    <w:semiHidden/>
    <w:rsid w:val="00D27078"/>
    <w:pPr>
      <w:shd w:val="clear" w:color="auto" w:fill="000080"/>
    </w:pPr>
    <w:rPr>
      <w:rFonts w:ascii="Tahoma" w:hAnsi="Tahoma"/>
    </w:rPr>
  </w:style>
  <w:style w:type="paragraph" w:styleId="EndnoteText">
    <w:name w:val="endnote text"/>
    <w:basedOn w:val="Normal"/>
    <w:semiHidden/>
    <w:rsid w:val="00D27078"/>
    <w:rPr>
      <w:sz w:val="20"/>
    </w:rPr>
  </w:style>
  <w:style w:type="paragraph" w:styleId="EnvelopeAddress">
    <w:name w:val="envelope address"/>
    <w:basedOn w:val="Normal"/>
    <w:semiHidden/>
    <w:rsid w:val="00D27078"/>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D27078"/>
    <w:rPr>
      <w:rFonts w:ascii="Arial" w:hAnsi="Arial"/>
      <w:sz w:val="20"/>
    </w:rPr>
  </w:style>
  <w:style w:type="paragraph" w:styleId="Index1">
    <w:name w:val="index 1"/>
    <w:basedOn w:val="Normal"/>
    <w:next w:val="Normal"/>
    <w:autoRedefine/>
    <w:semiHidden/>
    <w:rsid w:val="00D27078"/>
    <w:pPr>
      <w:tabs>
        <w:tab w:val="right" w:leader="dot" w:pos="9187"/>
      </w:tabs>
      <w:ind w:right="1440"/>
    </w:pPr>
  </w:style>
  <w:style w:type="paragraph" w:styleId="Index2">
    <w:name w:val="index 2"/>
    <w:basedOn w:val="Normal"/>
    <w:next w:val="Normal"/>
    <w:autoRedefine/>
    <w:semiHidden/>
    <w:rsid w:val="00D27078"/>
    <w:pPr>
      <w:tabs>
        <w:tab w:val="right" w:leader="dot" w:pos="9187"/>
      </w:tabs>
      <w:ind w:left="245" w:right="1440"/>
    </w:pPr>
  </w:style>
  <w:style w:type="paragraph" w:styleId="Index3">
    <w:name w:val="index 3"/>
    <w:basedOn w:val="Normal"/>
    <w:next w:val="Normal"/>
    <w:autoRedefine/>
    <w:semiHidden/>
    <w:rsid w:val="00D27078"/>
    <w:pPr>
      <w:tabs>
        <w:tab w:val="right" w:leader="dot" w:pos="9187"/>
      </w:tabs>
      <w:ind w:left="475" w:right="1440"/>
    </w:pPr>
  </w:style>
  <w:style w:type="paragraph" w:styleId="Index4">
    <w:name w:val="index 4"/>
    <w:basedOn w:val="Normal"/>
    <w:next w:val="Normal"/>
    <w:autoRedefine/>
    <w:semiHidden/>
    <w:rsid w:val="00D27078"/>
    <w:pPr>
      <w:tabs>
        <w:tab w:val="right" w:leader="dot" w:pos="9187"/>
      </w:tabs>
      <w:ind w:left="720" w:right="1440"/>
    </w:pPr>
  </w:style>
  <w:style w:type="paragraph" w:styleId="Index5">
    <w:name w:val="index 5"/>
    <w:basedOn w:val="Normal"/>
    <w:next w:val="Normal"/>
    <w:autoRedefine/>
    <w:semiHidden/>
    <w:rsid w:val="00D27078"/>
    <w:pPr>
      <w:tabs>
        <w:tab w:val="right" w:leader="dot" w:pos="9187"/>
      </w:tabs>
      <w:ind w:left="965" w:right="1440"/>
    </w:pPr>
  </w:style>
  <w:style w:type="paragraph" w:styleId="Index6">
    <w:name w:val="index 6"/>
    <w:basedOn w:val="Normal"/>
    <w:next w:val="Normal"/>
    <w:autoRedefine/>
    <w:semiHidden/>
    <w:rsid w:val="00D27078"/>
    <w:pPr>
      <w:tabs>
        <w:tab w:val="right" w:leader="dot" w:pos="9187"/>
      </w:tabs>
      <w:ind w:left="1195" w:right="1440"/>
    </w:pPr>
  </w:style>
  <w:style w:type="paragraph" w:styleId="Index7">
    <w:name w:val="index 7"/>
    <w:basedOn w:val="Normal"/>
    <w:next w:val="Normal"/>
    <w:autoRedefine/>
    <w:semiHidden/>
    <w:rsid w:val="00D27078"/>
    <w:pPr>
      <w:tabs>
        <w:tab w:val="right" w:leader="dot" w:pos="9187"/>
      </w:tabs>
      <w:ind w:left="1440" w:right="1440"/>
    </w:pPr>
  </w:style>
  <w:style w:type="paragraph" w:styleId="Index8">
    <w:name w:val="index 8"/>
    <w:basedOn w:val="Normal"/>
    <w:next w:val="Normal"/>
    <w:autoRedefine/>
    <w:semiHidden/>
    <w:rsid w:val="00D27078"/>
    <w:pPr>
      <w:tabs>
        <w:tab w:val="right" w:leader="dot" w:pos="9187"/>
      </w:tabs>
      <w:ind w:left="1685" w:right="1440"/>
    </w:pPr>
  </w:style>
  <w:style w:type="paragraph" w:styleId="Index9">
    <w:name w:val="index 9"/>
    <w:basedOn w:val="Normal"/>
    <w:next w:val="Normal"/>
    <w:autoRedefine/>
    <w:semiHidden/>
    <w:rsid w:val="00D27078"/>
    <w:pPr>
      <w:tabs>
        <w:tab w:val="right" w:leader="dot" w:pos="9187"/>
      </w:tabs>
      <w:ind w:left="1915" w:right="1440"/>
    </w:pPr>
  </w:style>
  <w:style w:type="paragraph" w:styleId="IndexHeading">
    <w:name w:val="index heading"/>
    <w:basedOn w:val="Normal"/>
    <w:next w:val="Index1"/>
    <w:semiHidden/>
    <w:rsid w:val="00D27078"/>
    <w:rPr>
      <w:rFonts w:ascii="Arial" w:hAnsi="Arial"/>
      <w:b/>
    </w:rPr>
  </w:style>
  <w:style w:type="paragraph" w:styleId="List">
    <w:name w:val="List"/>
    <w:basedOn w:val="Normal"/>
    <w:semiHidden/>
    <w:rsid w:val="00D27078"/>
    <w:pPr>
      <w:ind w:left="360" w:hanging="360"/>
    </w:pPr>
  </w:style>
  <w:style w:type="paragraph" w:styleId="List2">
    <w:name w:val="List 2"/>
    <w:basedOn w:val="Normal"/>
    <w:semiHidden/>
    <w:rsid w:val="00D27078"/>
    <w:pPr>
      <w:ind w:left="720" w:hanging="360"/>
    </w:pPr>
  </w:style>
  <w:style w:type="paragraph" w:styleId="List3">
    <w:name w:val="List 3"/>
    <w:basedOn w:val="Normal"/>
    <w:semiHidden/>
    <w:rsid w:val="00D27078"/>
    <w:pPr>
      <w:ind w:left="1080" w:hanging="360"/>
    </w:pPr>
  </w:style>
  <w:style w:type="paragraph" w:styleId="List4">
    <w:name w:val="List 4"/>
    <w:basedOn w:val="Normal"/>
    <w:semiHidden/>
    <w:rsid w:val="00D27078"/>
    <w:pPr>
      <w:ind w:left="1440" w:hanging="360"/>
    </w:pPr>
  </w:style>
  <w:style w:type="paragraph" w:styleId="List5">
    <w:name w:val="List 5"/>
    <w:basedOn w:val="Normal"/>
    <w:semiHidden/>
    <w:rsid w:val="00D27078"/>
    <w:pPr>
      <w:ind w:left="1800" w:hanging="360"/>
    </w:pPr>
  </w:style>
  <w:style w:type="paragraph" w:styleId="ListBullet2">
    <w:name w:val="List Bullet 2"/>
    <w:basedOn w:val="Normal"/>
    <w:autoRedefine/>
    <w:semiHidden/>
    <w:rsid w:val="00D27078"/>
    <w:pPr>
      <w:numPr>
        <w:numId w:val="20"/>
      </w:numPr>
    </w:pPr>
  </w:style>
  <w:style w:type="paragraph" w:styleId="ListBullet3">
    <w:name w:val="List Bullet 3"/>
    <w:basedOn w:val="Normal"/>
    <w:autoRedefine/>
    <w:semiHidden/>
    <w:rsid w:val="00D27078"/>
    <w:pPr>
      <w:numPr>
        <w:numId w:val="21"/>
      </w:numPr>
    </w:pPr>
  </w:style>
  <w:style w:type="paragraph" w:styleId="ListBullet4">
    <w:name w:val="List Bullet 4"/>
    <w:basedOn w:val="Normal"/>
    <w:autoRedefine/>
    <w:semiHidden/>
    <w:rsid w:val="00D27078"/>
    <w:pPr>
      <w:numPr>
        <w:numId w:val="22"/>
      </w:numPr>
    </w:pPr>
  </w:style>
  <w:style w:type="paragraph" w:styleId="ListBullet5">
    <w:name w:val="List Bullet 5"/>
    <w:basedOn w:val="Normal"/>
    <w:autoRedefine/>
    <w:semiHidden/>
    <w:rsid w:val="00D27078"/>
    <w:pPr>
      <w:numPr>
        <w:numId w:val="23"/>
      </w:numPr>
    </w:pPr>
  </w:style>
  <w:style w:type="paragraph" w:styleId="ListContinue">
    <w:name w:val="List Continue"/>
    <w:basedOn w:val="Normal"/>
    <w:semiHidden/>
    <w:rsid w:val="00D27078"/>
    <w:pPr>
      <w:spacing w:before="120"/>
      <w:ind w:left="360"/>
    </w:pPr>
  </w:style>
  <w:style w:type="paragraph" w:styleId="ListContinue2">
    <w:name w:val="List Continue 2"/>
    <w:basedOn w:val="Normal"/>
    <w:semiHidden/>
    <w:rsid w:val="00D27078"/>
    <w:pPr>
      <w:spacing w:before="120"/>
      <w:ind w:left="720"/>
    </w:pPr>
  </w:style>
  <w:style w:type="paragraph" w:styleId="ListContinue3">
    <w:name w:val="List Continue 3"/>
    <w:basedOn w:val="Normal"/>
    <w:semiHidden/>
    <w:rsid w:val="00D27078"/>
    <w:pPr>
      <w:spacing w:before="120"/>
      <w:ind w:left="1080"/>
    </w:pPr>
  </w:style>
  <w:style w:type="paragraph" w:styleId="ListContinue4">
    <w:name w:val="List Continue 4"/>
    <w:basedOn w:val="Normal"/>
    <w:semiHidden/>
    <w:rsid w:val="00D27078"/>
    <w:pPr>
      <w:spacing w:before="120"/>
      <w:ind w:left="1440"/>
    </w:pPr>
  </w:style>
  <w:style w:type="paragraph" w:styleId="ListContinue5">
    <w:name w:val="List Continue 5"/>
    <w:basedOn w:val="Normal"/>
    <w:semiHidden/>
    <w:rsid w:val="00D27078"/>
    <w:pPr>
      <w:spacing w:before="120"/>
      <w:ind w:left="1800"/>
    </w:pPr>
  </w:style>
  <w:style w:type="paragraph" w:styleId="ListNumber">
    <w:name w:val="List Number"/>
    <w:basedOn w:val="Normal"/>
    <w:semiHidden/>
    <w:rsid w:val="00D27078"/>
    <w:pPr>
      <w:numPr>
        <w:numId w:val="24"/>
      </w:numPr>
    </w:pPr>
  </w:style>
  <w:style w:type="paragraph" w:styleId="ListNumber2">
    <w:name w:val="List Number 2"/>
    <w:basedOn w:val="Normal"/>
    <w:semiHidden/>
    <w:rsid w:val="00D27078"/>
    <w:pPr>
      <w:numPr>
        <w:numId w:val="25"/>
      </w:numPr>
    </w:pPr>
  </w:style>
  <w:style w:type="paragraph" w:styleId="ListNumber3">
    <w:name w:val="List Number 3"/>
    <w:basedOn w:val="Normal"/>
    <w:semiHidden/>
    <w:rsid w:val="00D27078"/>
    <w:pPr>
      <w:numPr>
        <w:numId w:val="26"/>
      </w:numPr>
    </w:pPr>
  </w:style>
  <w:style w:type="paragraph" w:styleId="ListNumber4">
    <w:name w:val="List Number 4"/>
    <w:basedOn w:val="Normal"/>
    <w:semiHidden/>
    <w:rsid w:val="00D27078"/>
    <w:pPr>
      <w:numPr>
        <w:numId w:val="27"/>
      </w:numPr>
    </w:pPr>
  </w:style>
  <w:style w:type="paragraph" w:styleId="ListNumber5">
    <w:name w:val="List Number 5"/>
    <w:basedOn w:val="Normal"/>
    <w:semiHidden/>
    <w:rsid w:val="00D27078"/>
    <w:pPr>
      <w:numPr>
        <w:numId w:val="28"/>
      </w:numPr>
    </w:pPr>
  </w:style>
  <w:style w:type="paragraph" w:styleId="MacroText">
    <w:name w:val="macro"/>
    <w:semiHidden/>
    <w:rsid w:val="00D2707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rsid w:val="00D2707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teHeading">
    <w:name w:val="Note Heading"/>
    <w:basedOn w:val="Normal"/>
    <w:next w:val="Normal"/>
    <w:semiHidden/>
    <w:rsid w:val="00D27078"/>
  </w:style>
  <w:style w:type="paragraph" w:styleId="PlainText">
    <w:name w:val="Plain Text"/>
    <w:basedOn w:val="Normal"/>
    <w:semiHidden/>
    <w:rsid w:val="00D27078"/>
    <w:rPr>
      <w:rFonts w:ascii="Courier New" w:hAnsi="Courier New"/>
      <w:sz w:val="20"/>
    </w:rPr>
  </w:style>
  <w:style w:type="paragraph" w:styleId="Salutation">
    <w:name w:val="Salutation"/>
    <w:basedOn w:val="Normal"/>
    <w:next w:val="Normal"/>
    <w:semiHidden/>
    <w:rsid w:val="00D27078"/>
  </w:style>
  <w:style w:type="paragraph" w:styleId="Signature">
    <w:name w:val="Signature"/>
    <w:basedOn w:val="Normal"/>
    <w:semiHidden/>
    <w:rsid w:val="00D27078"/>
    <w:pPr>
      <w:ind w:left="4320"/>
    </w:pPr>
  </w:style>
  <w:style w:type="paragraph" w:styleId="Subtitle">
    <w:name w:val="Subtitle"/>
    <w:basedOn w:val="Normal"/>
    <w:qFormat/>
    <w:rsid w:val="00D27078"/>
    <w:pPr>
      <w:spacing w:before="60"/>
      <w:jc w:val="center"/>
      <w:outlineLvl w:val="1"/>
    </w:pPr>
    <w:rPr>
      <w:rFonts w:ascii="Arial" w:hAnsi="Arial"/>
    </w:rPr>
  </w:style>
  <w:style w:type="paragraph" w:styleId="TableofFigures">
    <w:name w:val="table of figures"/>
    <w:basedOn w:val="Normal"/>
    <w:next w:val="Normal"/>
    <w:semiHidden/>
    <w:rsid w:val="00D27078"/>
    <w:pPr>
      <w:ind w:left="480" w:hanging="480"/>
    </w:pPr>
  </w:style>
  <w:style w:type="paragraph" w:styleId="Title">
    <w:name w:val="Title"/>
    <w:basedOn w:val="Normal"/>
    <w:qFormat/>
    <w:rsid w:val="00D27078"/>
    <w:pPr>
      <w:spacing w:before="240" w:after="60"/>
      <w:jc w:val="center"/>
      <w:outlineLvl w:val="0"/>
    </w:pPr>
    <w:rPr>
      <w:rFonts w:ascii="Arial" w:hAnsi="Arial"/>
      <w:b/>
      <w:kern w:val="28"/>
      <w:sz w:val="32"/>
    </w:rPr>
  </w:style>
  <w:style w:type="paragraph" w:customStyle="1" w:styleId="CenterBoldUnd">
    <w:name w:val="Center Bold Und"/>
    <w:aliases w:val="cbu"/>
    <w:basedOn w:val="Center"/>
    <w:next w:val="Body"/>
    <w:rsid w:val="00D27078"/>
    <w:rPr>
      <w:b/>
      <w:u w:val="single"/>
    </w:rPr>
  </w:style>
  <w:style w:type="paragraph" w:customStyle="1" w:styleId="CenterBold">
    <w:name w:val="Center Bold"/>
    <w:aliases w:val="cb"/>
    <w:basedOn w:val="Center"/>
    <w:next w:val="Body"/>
    <w:rsid w:val="00D27078"/>
    <w:rPr>
      <w:b/>
    </w:rPr>
  </w:style>
  <w:style w:type="paragraph" w:customStyle="1" w:styleId="CenterDoubleBoldUnd">
    <w:name w:val="Center Double Bold Und"/>
    <w:aliases w:val="cdbu"/>
    <w:basedOn w:val="CenterDouble"/>
    <w:next w:val="BodyDouble"/>
    <w:rsid w:val="00D27078"/>
    <w:rPr>
      <w:b/>
      <w:u w:val="single"/>
    </w:rPr>
  </w:style>
  <w:style w:type="paragraph" w:customStyle="1" w:styleId="CenterDoubleBold">
    <w:name w:val="Center Double Bold"/>
    <w:aliases w:val="cdb"/>
    <w:basedOn w:val="CenterDouble"/>
    <w:next w:val="BodyDouble"/>
    <w:rsid w:val="00D27078"/>
    <w:rPr>
      <w:b/>
    </w:rPr>
  </w:style>
  <w:style w:type="paragraph" w:customStyle="1" w:styleId="CenterDoubleUnd">
    <w:name w:val="Center Double Und"/>
    <w:aliases w:val="cdu"/>
    <w:basedOn w:val="CenterDouble"/>
    <w:next w:val="BodyDouble"/>
    <w:rsid w:val="00D27078"/>
    <w:rPr>
      <w:u w:val="single"/>
    </w:rPr>
  </w:style>
  <w:style w:type="paragraph" w:customStyle="1" w:styleId="CenterUnd">
    <w:name w:val="Center Und"/>
    <w:aliases w:val="cu"/>
    <w:basedOn w:val="Center"/>
    <w:next w:val="Body"/>
    <w:rsid w:val="00D27078"/>
    <w:rPr>
      <w:u w:val="single"/>
    </w:rPr>
  </w:style>
  <w:style w:type="paragraph" w:customStyle="1" w:styleId="HeadingTitle">
    <w:name w:val="Heading Title"/>
    <w:aliases w:val="ht"/>
    <w:basedOn w:val="Normal"/>
    <w:next w:val="Normal"/>
    <w:rsid w:val="00D27078"/>
    <w:pPr>
      <w:keepNext/>
      <w:keepLines/>
      <w:spacing w:after="240"/>
      <w:jc w:val="center"/>
    </w:pPr>
    <w:rPr>
      <w:b/>
      <w:u w:val="single"/>
    </w:rPr>
  </w:style>
  <w:style w:type="paragraph" w:customStyle="1" w:styleId="Plain">
    <w:name w:val="Plain"/>
    <w:rsid w:val="00D27078"/>
    <w:rPr>
      <w:sz w:val="24"/>
    </w:rPr>
  </w:style>
  <w:style w:type="paragraph" w:customStyle="1" w:styleId="zExhibitName">
    <w:name w:val="zExhibitName"/>
    <w:aliases w:val="e"/>
    <w:basedOn w:val="Normal"/>
    <w:next w:val="FlushLeft"/>
    <w:rsid w:val="00D27078"/>
    <w:pPr>
      <w:keepNext/>
      <w:keepLines/>
      <w:spacing w:after="240"/>
      <w:jc w:val="center"/>
    </w:pPr>
    <w:rPr>
      <w:b/>
      <w:u w:val="single"/>
    </w:rPr>
  </w:style>
  <w:style w:type="paragraph" w:customStyle="1" w:styleId="Quote1BodyDouble">
    <w:name w:val="Quote 1&quot; Body Double"/>
    <w:aliases w:val="q1bd"/>
    <w:basedOn w:val="Quote1Double"/>
    <w:rsid w:val="00D27078"/>
    <w:pPr>
      <w:ind w:firstLine="720"/>
    </w:pPr>
  </w:style>
  <w:style w:type="paragraph" w:customStyle="1" w:styleId="Quote1Body">
    <w:name w:val="Quote 1&quot; Body"/>
    <w:aliases w:val="q1b"/>
    <w:basedOn w:val="Quote1"/>
    <w:rsid w:val="00D27078"/>
    <w:pPr>
      <w:ind w:firstLine="720"/>
    </w:pPr>
  </w:style>
  <w:style w:type="paragraph" w:customStyle="1" w:styleId="QuoteBodyDouble">
    <w:name w:val="Quote Body Double"/>
    <w:aliases w:val="qbd"/>
    <w:basedOn w:val="QuoteDouble"/>
    <w:rsid w:val="00D27078"/>
    <w:pPr>
      <w:ind w:firstLine="720"/>
    </w:pPr>
  </w:style>
  <w:style w:type="paragraph" w:customStyle="1" w:styleId="QuoteBody">
    <w:name w:val="Quote Body"/>
    <w:aliases w:val="qb"/>
    <w:basedOn w:val="Quote10"/>
    <w:rsid w:val="00D27078"/>
    <w:pPr>
      <w:ind w:firstLine="720"/>
    </w:pPr>
  </w:style>
  <w:style w:type="table" w:styleId="TableGrid">
    <w:name w:val="Table Grid"/>
    <w:basedOn w:val="TableNormal"/>
    <w:uiPriority w:val="59"/>
    <w:rsid w:val="0031376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613B3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 i M a n a g e D M S ! 1 5 4 2 3 8 1 4 . 1 < / d o c u m e n t i d >  
     < s e n d e r i d > 2 8 5 5 < / s e n d e r i d >  
     < s e n d e r e m a i l > M H E L L B U S C H @ R U T A N . C O M < / s e n d e r e m a i l >  
     < l a s t m o d i f i e d > 2 0 2 0 - 0 8 - 2 4 T 1 2 : 0 6 : 0 0 . 0 0 0 0 0 0 0 - 0 7 : 0 0 < / l a s t m o d i f i e d >  
     < d a t a b a s e > i M a n a g e D M S 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DCAB3C8C05B847A05CE491DF2177AB" ma:contentTypeVersion="15" ma:contentTypeDescription="Create a new document." ma:contentTypeScope="" ma:versionID="ac4de258bb20ebf8b70320d831434aa7">
  <xsd:schema xmlns:xsd="http://www.w3.org/2001/XMLSchema" xmlns:xs="http://www.w3.org/2001/XMLSchema" xmlns:p="http://schemas.microsoft.com/office/2006/metadata/properties" xmlns:ns2="d8e251be-0a1c-49bf-b0db-b76fbf2810d2" xmlns:ns3="7b65481e-2e27-40ab-a635-f294007a7362" targetNamespace="http://schemas.microsoft.com/office/2006/metadata/properties" ma:root="true" ma:fieldsID="f623af4a9ebf0c0215c90a4dec59c3d8" ns2:_="" ns3:_="">
    <xsd:import namespace="d8e251be-0a1c-49bf-b0db-b76fbf2810d2"/>
    <xsd:import namespace="7b65481e-2e27-40ab-a635-f294007a73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251be-0a1c-49bf-b0db-b76fbf281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1e835ef-3f04-4308-a36f-ded35d41c8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65481e-2e27-40ab-a635-f294007a736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0e6a71-7708-4d9b-956c-da87fded2a22}" ma:internalName="TaxCatchAll" ma:showField="CatchAllData" ma:web="7b65481e-2e27-40ab-a635-f294007a73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e251be-0a1c-49bf-b0db-b76fbf2810d2">
      <Terms xmlns="http://schemas.microsoft.com/office/infopath/2007/PartnerControls"/>
    </lcf76f155ced4ddcb4097134ff3c332f>
    <TaxCatchAll xmlns="7b65481e-2e27-40ab-a635-f294007a7362" xsi:nil="true"/>
  </documentManagement>
</p:properties>
</file>

<file path=customXml/itemProps1.xml><?xml version="1.0" encoding="utf-8"?>
<ds:datastoreItem xmlns:ds="http://schemas.openxmlformats.org/officeDocument/2006/customXml" ds:itemID="{4A308296-B806-4EE8-A12A-15008886B693}">
  <ds:schemaRefs>
    <ds:schemaRef ds:uri="http://www.imanage.com/work/xmlschema"/>
  </ds:schemaRefs>
</ds:datastoreItem>
</file>

<file path=customXml/itemProps2.xml><?xml version="1.0" encoding="utf-8"?>
<ds:datastoreItem xmlns:ds="http://schemas.openxmlformats.org/officeDocument/2006/customXml" ds:itemID="{12E9544F-E582-4127-8833-28FAEDD57ABA}"/>
</file>

<file path=customXml/itemProps3.xml><?xml version="1.0" encoding="utf-8"?>
<ds:datastoreItem xmlns:ds="http://schemas.openxmlformats.org/officeDocument/2006/customXml" ds:itemID="{95031CC9-C24C-4D24-9112-0929177E0481}"/>
</file>

<file path=customXml/itemProps4.xml><?xml version="1.0" encoding="utf-8"?>
<ds:datastoreItem xmlns:ds="http://schemas.openxmlformats.org/officeDocument/2006/customXml" ds:itemID="{7079A4A4-EAC4-4FF4-965E-AE084DAF01C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Agreement</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Fraize</cp:lastModifiedBy>
  <cp:revision>3</cp:revision>
  <dcterms:created xsi:type="dcterms:W3CDTF">2020-08-24T23:56:00Z</dcterms:created>
  <dcterms:modified xsi:type="dcterms:W3CDTF">2020-08-24T23:57:00Z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0x01010078DCAB3C8C05B847A05CE491DF2177AB</vt:lpwstr>
  </property>
</Properties>
</file>